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8B121" w14:textId="77777777" w:rsidR="00DE14F8" w:rsidRPr="00EB0F12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32"/>
          <w:szCs w:val="32"/>
        </w:rPr>
      </w:pPr>
      <w:r w:rsidRPr="00EB0F12">
        <w:rPr>
          <w:rFonts w:ascii="Tahoma" w:hAnsi="Tahoma" w:cs="Tahoma"/>
          <w:b/>
          <w:bCs/>
          <w:sz w:val="32"/>
          <w:szCs w:val="32"/>
        </w:rPr>
        <w:t>SMLOUVA</w:t>
      </w:r>
      <w:r w:rsidR="00DE14F8" w:rsidRPr="00EB0F12">
        <w:rPr>
          <w:rFonts w:ascii="Tahoma" w:hAnsi="Tahoma" w:cs="Tahoma"/>
          <w:b/>
          <w:bCs/>
          <w:sz w:val="32"/>
          <w:szCs w:val="32"/>
        </w:rPr>
        <w:t xml:space="preserve"> O DÍLO</w:t>
      </w:r>
      <w:r w:rsidRPr="00EB0F12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644006D8" w14:textId="77777777"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7536DBB" w14:textId="77777777"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14:paraId="26A54992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2E042714" w14:textId="77777777"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 sídlem </w:t>
      </w:r>
      <w:r w:rsidR="00DE14F8" w:rsidRPr="005D0D73">
        <w:rPr>
          <w:rFonts w:ascii="Tahoma" w:hAnsi="Tahoma" w:cs="Tahoma"/>
          <w:sz w:val="21"/>
          <w:szCs w:val="21"/>
        </w:rPr>
        <w:t>Radniční 1148,</w:t>
      </w:r>
      <w:r w:rsidR="00504BC0" w:rsidRPr="005D0D73">
        <w:rPr>
          <w:rFonts w:ascii="Tahoma" w:hAnsi="Tahoma" w:cs="Tahoma"/>
          <w:sz w:val="21"/>
          <w:szCs w:val="21"/>
        </w:rPr>
        <w:t xml:space="preserve"> Frýdek, 738</w:t>
      </w:r>
      <w:r w:rsidR="00DE14F8" w:rsidRPr="005D0D73">
        <w:rPr>
          <w:rFonts w:ascii="Tahoma" w:hAnsi="Tahoma" w:cs="Tahoma"/>
          <w:sz w:val="21"/>
          <w:szCs w:val="21"/>
        </w:rPr>
        <w:t>01</w:t>
      </w:r>
      <w:r w:rsidR="00504BC0" w:rsidRPr="005D0D73">
        <w:rPr>
          <w:rFonts w:ascii="Tahoma" w:hAnsi="Tahoma" w:cs="Tahoma"/>
          <w:sz w:val="21"/>
          <w:szCs w:val="21"/>
        </w:rPr>
        <w:t xml:space="preserve"> Frýdek-Místek</w:t>
      </w:r>
    </w:p>
    <w:p w14:paraId="705BF737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osoba oprávněna jednat: </w:t>
      </w:r>
      <w:r w:rsidR="00C84B3A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="00C84B3A">
        <w:rPr>
          <w:rFonts w:ascii="Tahoma" w:hAnsi="Tahoma" w:cs="Tahoma"/>
          <w:sz w:val="21"/>
          <w:szCs w:val="21"/>
        </w:rPr>
        <w:t>Korč</w:t>
      </w:r>
      <w:proofErr w:type="spellEnd"/>
      <w:r w:rsidR="00C84B3A" w:rsidRPr="00BE1024">
        <w:rPr>
          <w:rFonts w:ascii="Tahoma" w:hAnsi="Tahoma" w:cs="Tahoma"/>
          <w:sz w:val="21"/>
          <w:szCs w:val="21"/>
        </w:rPr>
        <w:t>,</w:t>
      </w:r>
      <w:r w:rsidR="00C84B3A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primátor</w:t>
      </w:r>
    </w:p>
    <w:p w14:paraId="1327E7BA" w14:textId="77777777" w:rsidR="00CF0A7D" w:rsidRPr="005D0D73" w:rsidRDefault="0043708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IČ</w:t>
      </w:r>
      <w:r>
        <w:rPr>
          <w:rFonts w:ascii="Tahoma" w:hAnsi="Tahoma" w:cs="Tahoma"/>
          <w:sz w:val="21"/>
          <w:szCs w:val="21"/>
        </w:rPr>
        <w:t>O</w:t>
      </w:r>
      <w:r w:rsidRPr="005D0D73">
        <w:rPr>
          <w:rFonts w:ascii="Tahoma" w:hAnsi="Tahoma" w:cs="Tahoma"/>
          <w:sz w:val="21"/>
          <w:szCs w:val="21"/>
        </w:rPr>
        <w:t>: 00296643</w:t>
      </w:r>
    </w:p>
    <w:p w14:paraId="7CF19007" w14:textId="77777777" w:rsidR="009C300C" w:rsidRPr="005D0D73" w:rsidRDefault="009C300C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346BF">
        <w:rPr>
          <w:rFonts w:ascii="Tahoma" w:hAnsi="Tahoma" w:cs="Tahoma"/>
          <w:sz w:val="21"/>
          <w:szCs w:val="21"/>
        </w:rPr>
        <w:t xml:space="preserve">statutární město Frýdek-Místek </w:t>
      </w:r>
      <w:r w:rsidR="002346BF" w:rsidRPr="002346BF">
        <w:rPr>
          <w:rFonts w:ascii="Tahoma" w:hAnsi="Tahoma" w:cs="Tahoma"/>
          <w:sz w:val="21"/>
          <w:szCs w:val="21"/>
        </w:rPr>
        <w:t>je</w:t>
      </w:r>
      <w:r w:rsidRPr="002346BF">
        <w:rPr>
          <w:rFonts w:ascii="Tahoma" w:hAnsi="Tahoma" w:cs="Tahoma"/>
          <w:sz w:val="21"/>
          <w:szCs w:val="21"/>
        </w:rPr>
        <w:t xml:space="preserve"> osobou povinnou k dani</w:t>
      </w:r>
    </w:p>
    <w:p w14:paraId="5A2F44FE" w14:textId="77777777" w:rsidR="006F6C91" w:rsidRPr="005D0D73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14:paraId="6276A634" w14:textId="77777777" w:rsidR="000D4801" w:rsidRPr="005D0D73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 datové schránky: w4wbu9s</w:t>
      </w:r>
    </w:p>
    <w:p w14:paraId="7CD3023D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kontaktní osoba ve věcech technických:</w:t>
      </w:r>
    </w:p>
    <w:p w14:paraId="4609C6D6" w14:textId="77777777"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bookmarkStart w:id="0" w:name="_Hlk213737530"/>
      <w:r w:rsidRPr="00DD2E88">
        <w:rPr>
          <w:rFonts w:ascii="Tahoma" w:hAnsi="Tahoma" w:cs="Tahoma"/>
          <w:sz w:val="21"/>
          <w:szCs w:val="21"/>
        </w:rPr>
        <w:t xml:space="preserve">Ing. </w:t>
      </w:r>
      <w:r w:rsidR="00437088">
        <w:rPr>
          <w:rFonts w:ascii="Tahoma" w:hAnsi="Tahoma" w:cs="Tahoma"/>
          <w:sz w:val="21"/>
          <w:szCs w:val="21"/>
        </w:rPr>
        <w:t>Dagmar Horutová</w:t>
      </w:r>
      <w:r w:rsidRPr="00DD2E88">
        <w:rPr>
          <w:rFonts w:ascii="Tahoma" w:hAnsi="Tahoma" w:cs="Tahoma"/>
          <w:sz w:val="21"/>
          <w:szCs w:val="21"/>
        </w:rPr>
        <w:t xml:space="preserve"> –</w:t>
      </w:r>
      <w:r w:rsidR="00E403BB">
        <w:rPr>
          <w:rFonts w:ascii="Tahoma" w:hAnsi="Tahoma" w:cs="Tahoma"/>
          <w:sz w:val="21"/>
          <w:szCs w:val="21"/>
        </w:rPr>
        <w:t xml:space="preserve"> </w:t>
      </w:r>
      <w:r w:rsidR="00437088">
        <w:rPr>
          <w:rFonts w:ascii="Tahoma" w:hAnsi="Tahoma" w:cs="Tahoma"/>
          <w:sz w:val="21"/>
          <w:szCs w:val="21"/>
        </w:rPr>
        <w:t>technik</w:t>
      </w:r>
    </w:p>
    <w:p w14:paraId="001DD025" w14:textId="77777777"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>tel: 558 609 </w:t>
      </w:r>
      <w:r w:rsidR="00437088">
        <w:rPr>
          <w:rFonts w:ascii="Tahoma" w:hAnsi="Tahoma" w:cs="Tahoma"/>
          <w:sz w:val="21"/>
          <w:szCs w:val="21"/>
        </w:rPr>
        <w:t>185</w:t>
      </w:r>
      <w:r w:rsidRPr="00DD2E88">
        <w:rPr>
          <w:rFonts w:ascii="Tahoma" w:hAnsi="Tahoma" w:cs="Tahoma"/>
          <w:sz w:val="21"/>
          <w:szCs w:val="21"/>
        </w:rPr>
        <w:t xml:space="preserve"> / e</w:t>
      </w:r>
      <w:r w:rsidR="00346AD5"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8" w:history="1">
        <w:r w:rsidR="00437088">
          <w:rPr>
            <w:rStyle w:val="Hypertextovodkaz"/>
            <w:rFonts w:ascii="Tahoma" w:hAnsi="Tahoma" w:cs="Tahoma"/>
            <w:sz w:val="21"/>
            <w:szCs w:val="21"/>
          </w:rPr>
          <w:t>horutova.dagmar</w:t>
        </w:r>
        <w:r w:rsidRPr="000A2E4E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bookmarkEnd w:id="0"/>
    <w:p w14:paraId="12C6CB19" w14:textId="77777777"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</w:t>
      </w:r>
    </w:p>
    <w:p w14:paraId="6F6A45A3" w14:textId="77777777" w:rsidR="00CF0A7D" w:rsidRPr="005D0D73" w:rsidRDefault="00DE14F8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14:paraId="5AFE7854" w14:textId="77777777"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F5B1324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14:paraId="13FA4A1C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3F9DBB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236F5A52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01E8B6E9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57BDC82F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26B58E1E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1E19D39E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14:paraId="5FD80925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7DE3CBD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271023E4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fax: </w:t>
      </w:r>
    </w:p>
    <w:p w14:paraId="313DB693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14:paraId="2791E997" w14:textId="77777777"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3BB0493" w14:textId="77777777" w:rsidR="006F6C91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14:paraId="58AB3027" w14:textId="77777777"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3A631D36" w14:textId="77777777" w:rsidR="00E429FE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076480AE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5A94171" w14:textId="77777777"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437088" w:rsidRPr="00437088">
        <w:rPr>
          <w:rFonts w:ascii="Tahoma" w:hAnsi="Tahoma" w:cs="Tahoma"/>
          <w:b/>
          <w:sz w:val="21"/>
          <w:szCs w:val="21"/>
        </w:rPr>
        <w:t>Zpracování PD, demontáž, dodávka a montáž 3 ks nových osobních výtahů</w:t>
      </w:r>
      <w:r w:rsidR="00BD5ED3" w:rsidRPr="00BD5ED3">
        <w:rPr>
          <w:rFonts w:ascii="Tahoma" w:hAnsi="Tahoma" w:cs="Tahoma"/>
          <w:b/>
          <w:sz w:val="21"/>
          <w:szCs w:val="21"/>
        </w:rPr>
        <w:t>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394068AA" w14:textId="77777777"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6FC08B6" w14:textId="77777777"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14:paraId="3DE72ED8" w14:textId="77777777"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68FCF0B4" w14:textId="77777777"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4AAB1A3B" w14:textId="77777777"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211A3868" w14:textId="77777777" w:rsidR="00DE14F8" w:rsidRPr="005D0D73" w:rsidRDefault="005748CC" w:rsidP="002D4324">
      <w:pPr>
        <w:pStyle w:val="Odstavecseseznamem"/>
        <w:numPr>
          <w:ilvl w:val="0"/>
          <w:numId w:val="5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>bjednatel má zájem provést</w:t>
      </w:r>
      <w:r w:rsidR="00D7635E" w:rsidRPr="005D0D73">
        <w:rPr>
          <w:rFonts w:ascii="Tahoma" w:hAnsi="Tahoma" w:cs="Tahoma"/>
          <w:sz w:val="21"/>
          <w:szCs w:val="21"/>
        </w:rPr>
        <w:t xml:space="preserve"> </w:t>
      </w:r>
      <w:r w:rsidR="00EA057C" w:rsidRPr="00410D62">
        <w:rPr>
          <w:rFonts w:ascii="Tahoma" w:hAnsi="Tahoma" w:cs="Tahoma"/>
          <w:sz w:val="21"/>
          <w:szCs w:val="21"/>
        </w:rPr>
        <w:t>výměn</w:t>
      </w:r>
      <w:r w:rsidR="006B742A">
        <w:rPr>
          <w:rFonts w:ascii="Tahoma" w:hAnsi="Tahoma" w:cs="Tahoma"/>
          <w:sz w:val="21"/>
          <w:szCs w:val="21"/>
        </w:rPr>
        <w:t>u</w:t>
      </w:r>
      <w:r w:rsidR="00EA057C" w:rsidRPr="00410D62">
        <w:rPr>
          <w:rFonts w:ascii="Tahoma" w:hAnsi="Tahoma" w:cs="Tahoma"/>
          <w:sz w:val="21"/>
          <w:szCs w:val="21"/>
        </w:rPr>
        <w:t xml:space="preserve"> </w:t>
      </w:r>
      <w:r w:rsidR="00437088">
        <w:rPr>
          <w:rFonts w:ascii="Tahoma" w:hAnsi="Tahoma" w:cs="Tahoma"/>
          <w:sz w:val="21"/>
          <w:szCs w:val="21"/>
        </w:rPr>
        <w:t>3</w:t>
      </w:r>
      <w:r w:rsidR="00EA057C" w:rsidRPr="00410D62">
        <w:rPr>
          <w:rFonts w:ascii="Tahoma" w:hAnsi="Tahoma" w:cs="Tahoma"/>
          <w:sz w:val="21"/>
          <w:szCs w:val="21"/>
        </w:rPr>
        <w:t xml:space="preserve"> ks výtahů v</w:t>
      </w:r>
      <w:r w:rsidR="00437088">
        <w:rPr>
          <w:rFonts w:ascii="Tahoma" w:hAnsi="Tahoma" w:cs="Tahoma"/>
          <w:sz w:val="21"/>
          <w:szCs w:val="21"/>
        </w:rPr>
        <w:t> bytových domech na ul. Sadová č. p. 604 a ČSA č. p. 799</w:t>
      </w:r>
      <w:r w:rsidR="00EA057C" w:rsidRPr="00410D62">
        <w:rPr>
          <w:rFonts w:ascii="Tahoma" w:hAnsi="Tahoma" w:cs="Tahoma"/>
          <w:sz w:val="21"/>
          <w:szCs w:val="21"/>
        </w:rPr>
        <w:t xml:space="preserve"> ve Frýdku-Místku</w:t>
      </w:r>
      <w:r w:rsidR="00540816" w:rsidRPr="005D0D73">
        <w:rPr>
          <w:rFonts w:ascii="Tahoma" w:hAnsi="Tahoma" w:cs="Tahoma"/>
          <w:sz w:val="21"/>
          <w:szCs w:val="21"/>
        </w:rPr>
        <w:t>,</w:t>
      </w:r>
      <w:r w:rsidR="0011058A" w:rsidRPr="005D0D73">
        <w:rPr>
          <w:rFonts w:ascii="Tahoma" w:hAnsi="Tahoma" w:cs="Tahoma"/>
          <w:sz w:val="21"/>
          <w:szCs w:val="21"/>
        </w:rPr>
        <w:t xml:space="preserve"> a </w:t>
      </w:r>
      <w:r w:rsidR="00672D01"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>a tím</w:t>
      </w:r>
      <w:r w:rsidR="00672D01" w:rsidRPr="005D0D73">
        <w:rPr>
          <w:rFonts w:ascii="Tahoma" w:hAnsi="Tahoma" w:cs="Tahoma"/>
          <w:sz w:val="21"/>
          <w:szCs w:val="21"/>
        </w:rPr>
        <w:t>to</w:t>
      </w:r>
      <w:r w:rsidR="0011058A" w:rsidRPr="005D0D73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5D0D73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5D0D73">
        <w:rPr>
          <w:rFonts w:ascii="Tahoma" w:hAnsi="Tahoma" w:cs="Tahoma"/>
          <w:sz w:val="21"/>
          <w:szCs w:val="21"/>
        </w:rPr>
        <w:t xml:space="preserve">zadávacím řízením </w:t>
      </w:r>
      <w:r w:rsidR="00787448">
        <w:rPr>
          <w:rFonts w:ascii="Tahoma" w:hAnsi="Tahoma" w:cs="Tahoma"/>
          <w:sz w:val="21"/>
          <w:szCs w:val="21"/>
        </w:rPr>
        <w:t xml:space="preserve">podle </w:t>
      </w:r>
      <w:r w:rsidR="00254085" w:rsidRPr="005D0D73">
        <w:rPr>
          <w:rFonts w:ascii="Tahoma" w:hAnsi="Tahoma" w:cs="Tahoma"/>
          <w:sz w:val="21"/>
          <w:szCs w:val="21"/>
        </w:rPr>
        <w:t>zákona</w:t>
      </w:r>
      <w:r w:rsidR="00254085">
        <w:rPr>
          <w:rFonts w:ascii="Tahoma" w:hAnsi="Tahoma" w:cs="Tahoma"/>
          <w:sz w:val="21"/>
          <w:szCs w:val="21"/>
        </w:rPr>
        <w:t xml:space="preserve"> č.</w:t>
      </w:r>
      <w:r w:rsidR="00BB3DD7" w:rsidRPr="005D0D73">
        <w:rPr>
          <w:rFonts w:ascii="Tahoma" w:hAnsi="Tahoma" w:cs="Tahoma"/>
          <w:sz w:val="21"/>
          <w:szCs w:val="21"/>
        </w:rPr>
        <w:t xml:space="preserve"> 134/201</w:t>
      </w:r>
      <w:r w:rsidR="00DE14F8" w:rsidRPr="005D0D73">
        <w:rPr>
          <w:rFonts w:ascii="Tahoma" w:hAnsi="Tahoma" w:cs="Tahoma"/>
          <w:sz w:val="21"/>
          <w:szCs w:val="21"/>
        </w:rPr>
        <w:t xml:space="preserve">6 Sb., o </w:t>
      </w:r>
      <w:r w:rsidR="00BB3DD7" w:rsidRPr="005D0D73">
        <w:rPr>
          <w:rFonts w:ascii="Tahoma" w:hAnsi="Tahoma" w:cs="Tahoma"/>
          <w:sz w:val="21"/>
          <w:szCs w:val="21"/>
        </w:rPr>
        <w:t xml:space="preserve">zadávání </w:t>
      </w:r>
      <w:r w:rsidR="00DE14F8" w:rsidRPr="005D0D73">
        <w:rPr>
          <w:rFonts w:ascii="Tahoma" w:hAnsi="Tahoma" w:cs="Tahoma"/>
          <w:sz w:val="21"/>
          <w:szCs w:val="21"/>
        </w:rPr>
        <w:t>veřejných zakáz</w:t>
      </w:r>
      <w:r w:rsidR="00BB3DD7" w:rsidRPr="005D0D73">
        <w:rPr>
          <w:rFonts w:ascii="Tahoma" w:hAnsi="Tahoma" w:cs="Tahoma"/>
          <w:sz w:val="21"/>
          <w:szCs w:val="21"/>
        </w:rPr>
        <w:t>e</w:t>
      </w:r>
      <w:r w:rsidR="00DE14F8" w:rsidRPr="005D0D73">
        <w:rPr>
          <w:rFonts w:ascii="Tahoma" w:hAnsi="Tahoma" w:cs="Tahoma"/>
          <w:sz w:val="21"/>
          <w:szCs w:val="21"/>
        </w:rPr>
        <w:t>k, ve znění pozdějšíc</w:t>
      </w:r>
      <w:r w:rsidR="00672D01" w:rsidRPr="005D0D73">
        <w:rPr>
          <w:rFonts w:ascii="Tahoma" w:hAnsi="Tahoma" w:cs="Tahoma"/>
          <w:sz w:val="21"/>
          <w:szCs w:val="21"/>
        </w:rPr>
        <w:t xml:space="preserve">h předpisů (dále jen </w:t>
      </w:r>
      <w:r w:rsidRPr="005D0D73">
        <w:rPr>
          <w:rFonts w:ascii="Tahoma" w:hAnsi="Tahoma" w:cs="Tahoma"/>
          <w:sz w:val="21"/>
          <w:szCs w:val="21"/>
        </w:rPr>
        <w:t>Z</w:t>
      </w:r>
      <w:r w:rsidR="00672D01" w:rsidRPr="005D0D73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5D0D73">
        <w:rPr>
          <w:rFonts w:ascii="Tahoma" w:hAnsi="Tahoma" w:cs="Tahoma"/>
          <w:sz w:val="21"/>
          <w:szCs w:val="21"/>
        </w:rPr>
        <w:t>vnitřní směrnic</w:t>
      </w:r>
      <w:r w:rsidR="009244CE" w:rsidRPr="005D0D73">
        <w:rPr>
          <w:rFonts w:ascii="Tahoma" w:hAnsi="Tahoma" w:cs="Tahoma"/>
          <w:sz w:val="21"/>
          <w:szCs w:val="21"/>
        </w:rPr>
        <w:t>í</w:t>
      </w:r>
      <w:r w:rsidR="006F788B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sz w:val="21"/>
          <w:szCs w:val="21"/>
        </w:rPr>
        <w:t>QS-74-01</w:t>
      </w:r>
      <w:r w:rsidR="00F16F49" w:rsidRPr="005D0D73">
        <w:rPr>
          <w:rFonts w:ascii="Tahoma" w:hAnsi="Tahoma" w:cs="Tahoma"/>
          <w:sz w:val="21"/>
          <w:szCs w:val="21"/>
        </w:rPr>
        <w:t>,</w:t>
      </w:r>
      <w:r w:rsidR="005A3F38" w:rsidRPr="005D0D73">
        <w:rPr>
          <w:rFonts w:ascii="Tahoma" w:hAnsi="Tahoma" w:cs="Tahoma"/>
          <w:sz w:val="21"/>
          <w:szCs w:val="21"/>
        </w:rPr>
        <w:t xml:space="preserve"> </w:t>
      </w:r>
    </w:p>
    <w:p w14:paraId="05F2A1A3" w14:textId="77777777" w:rsidR="00DE14F8" w:rsidRPr="005D0D73" w:rsidRDefault="00B31667" w:rsidP="002D4324">
      <w:pPr>
        <w:pStyle w:val="bllzaklad"/>
        <w:numPr>
          <w:ilvl w:val="0"/>
          <w:numId w:val="5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482F9200" w14:textId="77777777"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6400F525" w14:textId="77777777"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13C982E8" w14:textId="77777777" w:rsidR="009E2FFE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14:paraId="34AFB86D" w14:textId="77777777" w:rsidR="00461D23" w:rsidRPr="005D0D73" w:rsidRDefault="00461D23" w:rsidP="00461D23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44305A3" w14:textId="77777777" w:rsidR="00C475DB" w:rsidRPr="00FB30B5" w:rsidRDefault="00F16F49" w:rsidP="00FB30B5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5D0D73" w:rsidRPr="005D0D73">
        <w:rPr>
          <w:rFonts w:ascii="Tahoma" w:hAnsi="Tahoma" w:cs="Tahoma"/>
          <w:sz w:val="21"/>
          <w:szCs w:val="21"/>
        </w:rPr>
        <w:t>provedení</w:t>
      </w:r>
      <w:r w:rsidR="00017680" w:rsidRPr="005D0D73">
        <w:rPr>
          <w:rFonts w:ascii="Tahoma" w:hAnsi="Tahoma" w:cs="Tahoma"/>
          <w:sz w:val="21"/>
          <w:szCs w:val="21"/>
        </w:rPr>
        <w:t xml:space="preserve"> </w:t>
      </w:r>
      <w:r w:rsidR="00EA057C" w:rsidRPr="00410D62">
        <w:rPr>
          <w:rFonts w:ascii="Tahoma" w:hAnsi="Tahoma" w:cs="Tahoma"/>
          <w:sz w:val="21"/>
          <w:szCs w:val="21"/>
        </w:rPr>
        <w:t xml:space="preserve">výměn </w:t>
      </w:r>
      <w:r w:rsidR="00437088" w:rsidRPr="00437088">
        <w:rPr>
          <w:rFonts w:ascii="Tahoma" w:hAnsi="Tahoma" w:cs="Tahoma"/>
          <w:sz w:val="21"/>
          <w:szCs w:val="21"/>
        </w:rPr>
        <w:t>3 ks výtahů v bytových domech na ul. Sadová č. p. 604 a ČSA č. p. 799 ve Frýdku-</w:t>
      </w:r>
      <w:r w:rsidR="00FB30B5" w:rsidRPr="00437088">
        <w:rPr>
          <w:rFonts w:ascii="Tahoma" w:hAnsi="Tahoma" w:cs="Tahoma"/>
          <w:sz w:val="21"/>
          <w:szCs w:val="21"/>
        </w:rPr>
        <w:t>Místku,</w:t>
      </w:r>
      <w:r w:rsidR="00BD5CC6">
        <w:rPr>
          <w:rFonts w:ascii="Tahoma" w:hAnsi="Tahoma" w:cs="Tahoma"/>
          <w:sz w:val="21"/>
          <w:szCs w:val="21"/>
        </w:rPr>
        <w:t xml:space="preserve"> včetně </w:t>
      </w:r>
      <w:r w:rsidR="000A7BBB">
        <w:rPr>
          <w:rFonts w:ascii="Tahoma" w:hAnsi="Tahoma" w:cs="Tahoma"/>
          <w:sz w:val="21"/>
          <w:szCs w:val="21"/>
        </w:rPr>
        <w:t>zpracování podkladových projektových dokumentací výtahů,</w:t>
      </w:r>
      <w:r w:rsidR="00FB30B5">
        <w:rPr>
          <w:rFonts w:ascii="Tahoma" w:hAnsi="Tahoma" w:cs="Tahoma"/>
          <w:sz w:val="21"/>
          <w:szCs w:val="21"/>
        </w:rPr>
        <w:t xml:space="preserve"> </w:t>
      </w:r>
      <w:r w:rsidR="00FB30B5" w:rsidRPr="005D0D73">
        <w:rPr>
          <w:rFonts w:ascii="Tahoma" w:hAnsi="Tahoma" w:cs="Tahoma"/>
          <w:sz w:val="21"/>
          <w:szCs w:val="21"/>
        </w:rPr>
        <w:t>to</w:t>
      </w:r>
      <w:r w:rsidR="00C475DB" w:rsidRPr="005D0D73">
        <w:rPr>
          <w:rFonts w:ascii="Tahoma" w:hAnsi="Tahoma" w:cs="Tahoma"/>
          <w:sz w:val="21"/>
          <w:szCs w:val="21"/>
        </w:rPr>
        <w:t xml:space="preserve"> vše</w:t>
      </w:r>
      <w:r w:rsidR="00587902" w:rsidRPr="005D0D73">
        <w:rPr>
          <w:rFonts w:ascii="Tahoma" w:hAnsi="Tahoma" w:cs="Tahoma"/>
          <w:sz w:val="21"/>
          <w:szCs w:val="21"/>
        </w:rPr>
        <w:t xml:space="preserve"> v</w:t>
      </w:r>
      <w:r w:rsidR="00FB30B5">
        <w:rPr>
          <w:rFonts w:ascii="Tahoma" w:hAnsi="Tahoma" w:cs="Tahoma"/>
          <w:sz w:val="21"/>
          <w:szCs w:val="21"/>
        </w:rPr>
        <w:t> </w:t>
      </w:r>
      <w:r w:rsidR="00587902" w:rsidRPr="005D0D73">
        <w:rPr>
          <w:rFonts w:ascii="Tahoma" w:hAnsi="Tahoma" w:cs="Tahoma"/>
          <w:sz w:val="21"/>
          <w:szCs w:val="21"/>
        </w:rPr>
        <w:t>rozsahu</w:t>
      </w:r>
      <w:r w:rsidR="00FB30B5">
        <w:rPr>
          <w:rFonts w:ascii="Tahoma" w:hAnsi="Tahoma" w:cs="Tahoma"/>
          <w:sz w:val="21"/>
          <w:szCs w:val="21"/>
        </w:rPr>
        <w:t xml:space="preserve"> </w:t>
      </w:r>
      <w:r w:rsidR="00C475DB" w:rsidRPr="00FB30B5">
        <w:rPr>
          <w:rFonts w:ascii="Tahoma" w:hAnsi="Tahoma" w:cs="Tahoma"/>
          <w:sz w:val="21"/>
          <w:szCs w:val="21"/>
        </w:rPr>
        <w:t>předpisů upravujících provádění stavebních děl a ujednání stran dle této smlouvy</w:t>
      </w:r>
      <w:r w:rsidR="00735466" w:rsidRPr="00FB30B5">
        <w:rPr>
          <w:rFonts w:ascii="Tahoma" w:hAnsi="Tahoma" w:cs="Tahoma"/>
          <w:sz w:val="21"/>
          <w:szCs w:val="21"/>
        </w:rPr>
        <w:t>.</w:t>
      </w:r>
    </w:p>
    <w:p w14:paraId="2A3C2877" w14:textId="77777777"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60E9266F" w14:textId="77777777" w:rsidR="001A4739" w:rsidRDefault="0011058A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6B745BEB" w14:textId="77777777" w:rsidR="000A7BBB" w:rsidRPr="000A7BBB" w:rsidRDefault="000A7BBB" w:rsidP="000A7BBB">
      <w:pPr>
        <w:pStyle w:val="Odstavecseseznamem"/>
        <w:rPr>
          <w:rFonts w:ascii="Tahoma" w:hAnsi="Tahoma" w:cs="Tahoma"/>
          <w:sz w:val="21"/>
          <w:szCs w:val="21"/>
        </w:rPr>
      </w:pPr>
    </w:p>
    <w:p w14:paraId="69F74047" w14:textId="77777777" w:rsidR="000A7BBB" w:rsidRPr="00C6725A" w:rsidRDefault="000A7BBB" w:rsidP="000A7BBB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C6725A">
        <w:rPr>
          <w:rFonts w:ascii="Tahoma" w:hAnsi="Tahoma" w:cs="Tahoma"/>
          <w:sz w:val="21"/>
          <w:szCs w:val="21"/>
        </w:rPr>
        <w:t>Závazek zhotovitele po předání díla provádět v rozsahu dále ujednaném komplexní servis výtah</w:t>
      </w:r>
      <w:r>
        <w:rPr>
          <w:rFonts w:ascii="Tahoma" w:hAnsi="Tahoma" w:cs="Tahoma"/>
          <w:sz w:val="21"/>
          <w:szCs w:val="21"/>
        </w:rPr>
        <w:t>ů</w:t>
      </w:r>
      <w:r w:rsidRPr="00C6725A">
        <w:rPr>
          <w:rFonts w:ascii="Tahoma" w:hAnsi="Tahoma" w:cs="Tahoma"/>
          <w:sz w:val="21"/>
          <w:szCs w:val="21"/>
        </w:rPr>
        <w:t xml:space="preserve"> a závazek objednatele zaplatit zhotoviteli sjednanou cenu.</w:t>
      </w:r>
    </w:p>
    <w:p w14:paraId="4D69D203" w14:textId="77777777" w:rsidR="000073D9" w:rsidRPr="00737203" w:rsidRDefault="000A7BBB" w:rsidP="000A7BBB">
      <w:pPr>
        <w:spacing w:after="120"/>
        <w:ind w:left="284"/>
        <w:jc w:val="both"/>
        <w:rPr>
          <w:rFonts w:ascii="Tahoma" w:hAnsi="Tahoma" w:cs="Tahoma"/>
          <w:b/>
          <w:bCs/>
          <w:sz w:val="21"/>
          <w:szCs w:val="21"/>
        </w:rPr>
      </w:pPr>
      <w:r w:rsidRPr="00737203">
        <w:rPr>
          <w:rFonts w:ascii="Tahoma" w:hAnsi="Tahoma" w:cs="Tahoma"/>
          <w:b/>
          <w:bCs/>
          <w:sz w:val="21"/>
          <w:szCs w:val="21"/>
        </w:rPr>
        <w:t>Dílo</w:t>
      </w:r>
    </w:p>
    <w:p w14:paraId="7A03112B" w14:textId="5320B925" w:rsidR="00FB30B5" w:rsidRPr="0044758B" w:rsidRDefault="000073D9" w:rsidP="00737203">
      <w:pPr>
        <w:pStyle w:val="Odstavecseseznamem"/>
        <w:numPr>
          <w:ilvl w:val="1"/>
          <w:numId w:val="26"/>
        </w:numPr>
        <w:spacing w:after="120"/>
        <w:jc w:val="both"/>
        <w:rPr>
          <w:szCs w:val="21"/>
        </w:rPr>
      </w:pPr>
      <w:r w:rsidRPr="00D3279E">
        <w:rPr>
          <w:rFonts w:ascii="Tahoma" w:hAnsi="Tahoma" w:cs="Tahoma"/>
          <w:sz w:val="21"/>
          <w:szCs w:val="21"/>
        </w:rPr>
        <w:t xml:space="preserve">Dílo zahrnuje kompletní rekonstrukci (kompletní výměny) </w:t>
      </w:r>
      <w:r w:rsidR="00FB30B5">
        <w:rPr>
          <w:rFonts w:ascii="Tahoma" w:hAnsi="Tahoma" w:cs="Tahoma"/>
          <w:sz w:val="21"/>
          <w:szCs w:val="21"/>
        </w:rPr>
        <w:t>3</w:t>
      </w:r>
      <w:r>
        <w:rPr>
          <w:rFonts w:ascii="Tahoma" w:hAnsi="Tahoma" w:cs="Tahoma"/>
          <w:sz w:val="21"/>
          <w:szCs w:val="21"/>
        </w:rPr>
        <w:t xml:space="preserve"> ks dále popsaných výtahů, </w:t>
      </w:r>
      <w:r w:rsidRPr="00D3279E">
        <w:rPr>
          <w:rFonts w:ascii="Tahoma" w:hAnsi="Tahoma" w:cs="Tahoma"/>
          <w:sz w:val="21"/>
          <w:szCs w:val="21"/>
        </w:rPr>
        <w:t>včetně zpracování projektové dokumentace, získání potřebných veřejnoprávních povolení vč. následného kolaudačního souhlasu, vše v souladu platnými právními předpisy a technickými normami platnými na území České republiky</w:t>
      </w:r>
      <w:r>
        <w:rPr>
          <w:rFonts w:ascii="Tahoma" w:hAnsi="Tahoma" w:cs="Tahoma"/>
          <w:sz w:val="21"/>
          <w:szCs w:val="21"/>
        </w:rPr>
        <w:t>.</w:t>
      </w:r>
      <w:bookmarkStart w:id="1" w:name="_Hlk213670715"/>
    </w:p>
    <w:p w14:paraId="62B69C59" w14:textId="77777777" w:rsidR="00FB30B5" w:rsidRPr="0044758B" w:rsidRDefault="00FB30B5" w:rsidP="00FB30B5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       </w:t>
      </w:r>
      <w:bookmarkStart w:id="2" w:name="_Hlk214000032"/>
      <w:r w:rsidRPr="0044758B">
        <w:rPr>
          <w:rFonts w:ascii="Tahoma" w:hAnsi="Tahoma" w:cs="Tahoma"/>
          <w:b/>
          <w:sz w:val="21"/>
          <w:szCs w:val="21"/>
        </w:rPr>
        <w:t>Demontáž, dodávka a montáž výtahů</w:t>
      </w:r>
      <w:bookmarkEnd w:id="2"/>
    </w:p>
    <w:p w14:paraId="0EEF286F" w14:textId="212212E4" w:rsidR="00FF073A" w:rsidRPr="007D0F96" w:rsidRDefault="00FF073A" w:rsidP="00FF073A">
      <w:pPr>
        <w:pStyle w:val="Odstavecseseznamem"/>
        <w:numPr>
          <w:ilvl w:val="0"/>
          <w:numId w:val="40"/>
        </w:numPr>
        <w:spacing w:after="120"/>
        <w:ind w:left="993" w:hanging="283"/>
        <w:contextualSpacing w:val="0"/>
        <w:rPr>
          <w:rFonts w:ascii="Tahoma" w:hAnsi="Tahoma" w:cs="Tahoma"/>
          <w:b/>
          <w:bCs/>
          <w:sz w:val="21"/>
          <w:szCs w:val="21"/>
        </w:rPr>
      </w:pPr>
      <w:r w:rsidRPr="007D0F96">
        <w:rPr>
          <w:rFonts w:ascii="Tahoma" w:hAnsi="Tahoma" w:cs="Tahoma"/>
          <w:b/>
          <w:bCs/>
          <w:sz w:val="21"/>
          <w:szCs w:val="21"/>
        </w:rPr>
        <w:t>Osobní výtah</w:t>
      </w:r>
      <w:r>
        <w:rPr>
          <w:rFonts w:ascii="Tahoma" w:hAnsi="Tahoma" w:cs="Tahoma"/>
          <w:b/>
          <w:bCs/>
          <w:sz w:val="21"/>
          <w:szCs w:val="21"/>
        </w:rPr>
        <w:t xml:space="preserve"> na </w:t>
      </w:r>
      <w:r w:rsidRPr="0035755A">
        <w:rPr>
          <w:rFonts w:ascii="Tahoma" w:hAnsi="Tahoma" w:cs="Tahoma"/>
          <w:b/>
          <w:bCs/>
          <w:sz w:val="21"/>
          <w:szCs w:val="21"/>
        </w:rPr>
        <w:t>ul. Sadová</w:t>
      </w:r>
      <w:r w:rsidRPr="0039185B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4B7EFA">
        <w:rPr>
          <w:rFonts w:ascii="Tahoma" w:hAnsi="Tahoma" w:cs="Tahoma"/>
          <w:b/>
          <w:bCs/>
          <w:sz w:val="21"/>
          <w:szCs w:val="21"/>
        </w:rPr>
        <w:t xml:space="preserve">čp. </w:t>
      </w:r>
      <w:r w:rsidR="00737203" w:rsidRPr="004B7EFA">
        <w:rPr>
          <w:rFonts w:ascii="Tahoma" w:hAnsi="Tahoma" w:cs="Tahoma"/>
          <w:b/>
          <w:bCs/>
          <w:sz w:val="21"/>
          <w:szCs w:val="21"/>
        </w:rPr>
        <w:t>604</w:t>
      </w:r>
      <w:r w:rsidR="00737203">
        <w:rPr>
          <w:rFonts w:ascii="Tahoma" w:hAnsi="Tahoma" w:cs="Tahoma"/>
          <w:b/>
          <w:bCs/>
          <w:sz w:val="21"/>
          <w:szCs w:val="21"/>
        </w:rPr>
        <w:t>–1</w:t>
      </w:r>
      <w:r w:rsidRPr="007D0F96">
        <w:rPr>
          <w:rFonts w:ascii="Tahoma" w:hAnsi="Tahoma" w:cs="Tahoma"/>
          <w:b/>
          <w:bCs/>
          <w:sz w:val="21"/>
          <w:szCs w:val="21"/>
        </w:rPr>
        <w:t xml:space="preserve"> ks</w:t>
      </w:r>
    </w:p>
    <w:p w14:paraId="07EEF33C" w14:textId="50719174" w:rsidR="00FF073A" w:rsidRPr="0044758B" w:rsidRDefault="00FF073A" w:rsidP="00FF073A">
      <w:pPr>
        <w:spacing w:after="120"/>
        <w:ind w:left="993"/>
        <w:jc w:val="both"/>
        <w:rPr>
          <w:rFonts w:ascii="Tahoma" w:hAnsi="Tahoma" w:cs="Tahoma"/>
          <w:sz w:val="21"/>
          <w:szCs w:val="21"/>
        </w:rPr>
      </w:pPr>
      <w:r w:rsidRPr="0044758B">
        <w:rPr>
          <w:rFonts w:ascii="Tahoma" w:hAnsi="Tahoma" w:cs="Tahoma"/>
          <w:sz w:val="21"/>
          <w:szCs w:val="21"/>
        </w:rPr>
        <w:t>Stávající výtah s nosností 320 kg bud</w:t>
      </w:r>
      <w:r>
        <w:rPr>
          <w:rFonts w:ascii="Tahoma" w:hAnsi="Tahoma" w:cs="Tahoma"/>
          <w:sz w:val="21"/>
          <w:szCs w:val="21"/>
        </w:rPr>
        <w:t xml:space="preserve">e </w:t>
      </w:r>
      <w:r w:rsidRPr="0044758B">
        <w:rPr>
          <w:rFonts w:ascii="Tahoma" w:hAnsi="Tahoma" w:cs="Tahoma"/>
          <w:sz w:val="21"/>
          <w:szCs w:val="21"/>
        </w:rPr>
        <w:t xml:space="preserve">nahrazen novým s nosností </w:t>
      </w:r>
      <w:r w:rsidR="006D7A55">
        <w:rPr>
          <w:rFonts w:ascii="Tahoma" w:hAnsi="Tahoma" w:cs="Tahoma"/>
          <w:sz w:val="21"/>
          <w:szCs w:val="21"/>
        </w:rPr>
        <w:t xml:space="preserve">min. </w:t>
      </w:r>
      <w:r w:rsidRPr="0044758B">
        <w:rPr>
          <w:rFonts w:ascii="Tahoma" w:hAnsi="Tahoma" w:cs="Tahoma"/>
          <w:sz w:val="21"/>
          <w:szCs w:val="21"/>
        </w:rPr>
        <w:t>500 kg</w:t>
      </w:r>
      <w:r w:rsidR="00A44597">
        <w:rPr>
          <w:rFonts w:ascii="Tahoma" w:hAnsi="Tahoma" w:cs="Tahoma"/>
          <w:sz w:val="21"/>
          <w:szCs w:val="21"/>
        </w:rPr>
        <w:t xml:space="preserve"> a </w:t>
      </w:r>
      <w:r>
        <w:rPr>
          <w:rFonts w:ascii="Tahoma" w:hAnsi="Tahoma" w:cs="Tahoma"/>
          <w:sz w:val="21"/>
          <w:szCs w:val="21"/>
        </w:rPr>
        <w:t>se zvýšen</w:t>
      </w:r>
      <w:r w:rsidR="00A44597">
        <w:rPr>
          <w:rFonts w:ascii="Tahoma" w:hAnsi="Tahoma" w:cs="Tahoma"/>
          <w:sz w:val="21"/>
          <w:szCs w:val="21"/>
        </w:rPr>
        <w:t>ou</w:t>
      </w:r>
      <w:r>
        <w:rPr>
          <w:rFonts w:ascii="Tahoma" w:hAnsi="Tahoma" w:cs="Tahoma"/>
          <w:sz w:val="21"/>
          <w:szCs w:val="21"/>
        </w:rPr>
        <w:t xml:space="preserve"> rychlost</w:t>
      </w:r>
      <w:r w:rsidR="00A44597">
        <w:rPr>
          <w:rFonts w:ascii="Tahoma" w:hAnsi="Tahoma" w:cs="Tahoma"/>
          <w:sz w:val="21"/>
          <w:szCs w:val="21"/>
        </w:rPr>
        <w:t>í</w:t>
      </w:r>
      <w:r>
        <w:rPr>
          <w:rFonts w:ascii="Tahoma" w:hAnsi="Tahoma" w:cs="Tahoma"/>
          <w:sz w:val="21"/>
          <w:szCs w:val="21"/>
        </w:rPr>
        <w:t xml:space="preserve">. </w:t>
      </w:r>
      <w:r w:rsidRPr="0044758B">
        <w:rPr>
          <w:rFonts w:ascii="Tahoma" w:hAnsi="Tahoma" w:cs="Tahoma"/>
          <w:sz w:val="21"/>
          <w:szCs w:val="21"/>
        </w:rPr>
        <w:t>T</w:t>
      </w:r>
      <w:r>
        <w:rPr>
          <w:rFonts w:ascii="Tahoma" w:hAnsi="Tahoma" w:cs="Tahoma"/>
          <w:sz w:val="21"/>
          <w:szCs w:val="21"/>
        </w:rPr>
        <w:t>ento</w:t>
      </w:r>
      <w:r w:rsidRPr="0044758B">
        <w:rPr>
          <w:rFonts w:ascii="Tahoma" w:hAnsi="Tahoma" w:cs="Tahoma"/>
          <w:sz w:val="21"/>
          <w:szCs w:val="21"/>
        </w:rPr>
        <w:t xml:space="preserve"> výtah nebud</w:t>
      </w:r>
      <w:r>
        <w:rPr>
          <w:rFonts w:ascii="Tahoma" w:hAnsi="Tahoma" w:cs="Tahoma"/>
          <w:sz w:val="21"/>
          <w:szCs w:val="21"/>
        </w:rPr>
        <w:t>e</w:t>
      </w:r>
      <w:r w:rsidRPr="0044758B">
        <w:rPr>
          <w:rFonts w:ascii="Tahoma" w:hAnsi="Tahoma" w:cs="Tahoma"/>
          <w:sz w:val="21"/>
          <w:szCs w:val="21"/>
        </w:rPr>
        <w:t xml:space="preserve"> evakuační, ale bud</w:t>
      </w:r>
      <w:r>
        <w:rPr>
          <w:rFonts w:ascii="Tahoma" w:hAnsi="Tahoma" w:cs="Tahoma"/>
          <w:sz w:val="21"/>
          <w:szCs w:val="21"/>
        </w:rPr>
        <w:t>e</w:t>
      </w:r>
      <w:r w:rsidRPr="0044758B">
        <w:rPr>
          <w:rFonts w:ascii="Tahoma" w:hAnsi="Tahoma" w:cs="Tahoma"/>
          <w:sz w:val="21"/>
          <w:szCs w:val="21"/>
        </w:rPr>
        <w:t xml:space="preserve"> splňovat požadavky na nouzový sjezd do nejbližší stanice a odblokování dveří v případě výpadku proudu, požadavek na zvukovou signalizaci a hlášení stanic.</w:t>
      </w:r>
      <w:r>
        <w:rPr>
          <w:rFonts w:ascii="Tahoma" w:hAnsi="Tahoma" w:cs="Tahoma"/>
          <w:sz w:val="21"/>
          <w:szCs w:val="21"/>
        </w:rPr>
        <w:t xml:space="preserve"> </w:t>
      </w:r>
      <w:r w:rsidRPr="0044758B">
        <w:rPr>
          <w:rFonts w:ascii="Tahoma" w:hAnsi="Tahoma" w:cs="Tahoma"/>
          <w:sz w:val="21"/>
          <w:szCs w:val="21"/>
        </w:rPr>
        <w:t>Povrchová úprava KOMAXIT.</w:t>
      </w:r>
    </w:p>
    <w:p w14:paraId="74F5EE28" w14:textId="77777777" w:rsidR="00FF073A" w:rsidRPr="0044758B" w:rsidRDefault="00FF073A" w:rsidP="00FF073A">
      <w:pPr>
        <w:spacing w:after="120"/>
        <w:ind w:left="993"/>
        <w:jc w:val="both"/>
        <w:rPr>
          <w:rFonts w:ascii="Tahoma" w:hAnsi="Tahoma" w:cs="Tahoma"/>
          <w:sz w:val="21"/>
          <w:szCs w:val="21"/>
        </w:rPr>
      </w:pPr>
      <w:r w:rsidRPr="0044758B">
        <w:rPr>
          <w:rFonts w:ascii="Tahoma" w:hAnsi="Tahoma" w:cs="Tahoma"/>
          <w:sz w:val="21"/>
          <w:szCs w:val="21"/>
        </w:rPr>
        <w:t>Vybavení výtahových kabin bude odpovídat současným normám (zrcadla, sklopná sedátka, madla, vybavení pro invalidy apod.)</w:t>
      </w:r>
      <w:r>
        <w:rPr>
          <w:rFonts w:ascii="Tahoma" w:hAnsi="Tahoma" w:cs="Tahoma"/>
          <w:sz w:val="21"/>
          <w:szCs w:val="21"/>
        </w:rPr>
        <w:t xml:space="preserve"> </w:t>
      </w:r>
      <w:r w:rsidRPr="0044758B">
        <w:rPr>
          <w:rFonts w:ascii="Tahoma" w:hAnsi="Tahoma" w:cs="Tahoma"/>
          <w:sz w:val="21"/>
          <w:szCs w:val="21"/>
        </w:rPr>
        <w:t>Bude upraven vstup do kabiny, resp. podesta každého vstupu po prováděných stavebních a montážních pracích.</w:t>
      </w:r>
      <w:r>
        <w:rPr>
          <w:rFonts w:ascii="Tahoma" w:hAnsi="Tahoma" w:cs="Tahoma"/>
          <w:sz w:val="21"/>
          <w:szCs w:val="21"/>
        </w:rPr>
        <w:t xml:space="preserve"> </w:t>
      </w:r>
      <w:r w:rsidRPr="0044758B">
        <w:rPr>
          <w:rFonts w:ascii="Tahoma" w:hAnsi="Tahoma" w:cs="Tahoma"/>
          <w:sz w:val="21"/>
          <w:szCs w:val="21"/>
        </w:rPr>
        <w:t xml:space="preserve">Technologie a způsob provedení strojového vybavení je </w:t>
      </w:r>
      <w:r>
        <w:rPr>
          <w:rFonts w:ascii="Tahoma" w:hAnsi="Tahoma" w:cs="Tahoma"/>
          <w:sz w:val="21"/>
          <w:szCs w:val="21"/>
        </w:rPr>
        <w:t>volbou</w:t>
      </w:r>
      <w:r w:rsidRPr="0044758B">
        <w:rPr>
          <w:rFonts w:ascii="Tahoma" w:hAnsi="Tahoma" w:cs="Tahoma"/>
          <w:sz w:val="21"/>
          <w:szCs w:val="21"/>
        </w:rPr>
        <w:t xml:space="preserve"> dodavatele.</w:t>
      </w:r>
    </w:p>
    <w:p w14:paraId="19BE5890" w14:textId="77777777" w:rsidR="00FF073A" w:rsidRDefault="00FF073A" w:rsidP="00FF073A">
      <w:pPr>
        <w:spacing w:after="120"/>
        <w:ind w:left="993"/>
        <w:jc w:val="both"/>
        <w:rPr>
          <w:rFonts w:ascii="Tahoma" w:hAnsi="Tahoma" w:cs="Tahoma"/>
          <w:sz w:val="21"/>
        </w:rPr>
      </w:pPr>
      <w:r w:rsidRPr="0044758B">
        <w:rPr>
          <w:rFonts w:ascii="Tahoma" w:hAnsi="Tahoma" w:cs="Tahoma"/>
          <w:sz w:val="21"/>
          <w:szCs w:val="21"/>
        </w:rPr>
        <w:t xml:space="preserve">Objednatel u všech výtahů upřednostňuje automaticky otvíravé dveře. Požární odolnost EW 60.  </w:t>
      </w:r>
    </w:p>
    <w:p w14:paraId="365852AC" w14:textId="26A03933" w:rsidR="00FF073A" w:rsidRPr="007D0F96" w:rsidRDefault="00FF073A" w:rsidP="00FF073A">
      <w:pPr>
        <w:pStyle w:val="Odstavecseseznamem"/>
        <w:numPr>
          <w:ilvl w:val="0"/>
          <w:numId w:val="40"/>
        </w:numPr>
        <w:spacing w:after="120"/>
        <w:ind w:left="993" w:hanging="283"/>
        <w:contextualSpacing w:val="0"/>
        <w:rPr>
          <w:rFonts w:ascii="Tahoma" w:hAnsi="Tahoma" w:cs="Tahoma"/>
          <w:b/>
          <w:sz w:val="21"/>
          <w:szCs w:val="21"/>
        </w:rPr>
      </w:pPr>
      <w:r w:rsidRPr="007D0F96">
        <w:rPr>
          <w:rFonts w:ascii="Tahoma" w:hAnsi="Tahoma" w:cs="Tahoma"/>
          <w:b/>
          <w:sz w:val="21"/>
          <w:szCs w:val="21"/>
        </w:rPr>
        <w:t xml:space="preserve">Osobní výtahy </w:t>
      </w:r>
      <w:r>
        <w:rPr>
          <w:rFonts w:ascii="Tahoma" w:hAnsi="Tahoma" w:cs="Tahoma"/>
          <w:b/>
          <w:sz w:val="21"/>
          <w:szCs w:val="21"/>
        </w:rPr>
        <w:t xml:space="preserve">na </w:t>
      </w:r>
      <w:r w:rsidRPr="005A14D5">
        <w:rPr>
          <w:rFonts w:ascii="Tahoma" w:hAnsi="Tahoma" w:cs="Tahoma"/>
          <w:b/>
          <w:sz w:val="21"/>
          <w:szCs w:val="21"/>
        </w:rPr>
        <w:t>ul. ČSA</w:t>
      </w:r>
      <w:r w:rsidRPr="0039185B">
        <w:rPr>
          <w:rFonts w:ascii="Tahoma" w:hAnsi="Tahoma" w:cs="Tahoma"/>
          <w:b/>
          <w:sz w:val="21"/>
          <w:szCs w:val="21"/>
        </w:rPr>
        <w:t xml:space="preserve"> </w:t>
      </w:r>
      <w:r w:rsidRPr="00A62BB8">
        <w:rPr>
          <w:rFonts w:ascii="Tahoma" w:hAnsi="Tahoma" w:cs="Tahoma"/>
          <w:b/>
          <w:sz w:val="21"/>
          <w:szCs w:val="21"/>
        </w:rPr>
        <w:t xml:space="preserve">čp. </w:t>
      </w:r>
      <w:r w:rsidR="00737203" w:rsidRPr="00A62BB8">
        <w:rPr>
          <w:rFonts w:ascii="Tahoma" w:hAnsi="Tahoma" w:cs="Tahoma"/>
          <w:b/>
          <w:sz w:val="21"/>
          <w:szCs w:val="21"/>
        </w:rPr>
        <w:t>799</w:t>
      </w:r>
      <w:r w:rsidR="00737203" w:rsidRPr="0039185B">
        <w:rPr>
          <w:rFonts w:ascii="Tahoma" w:hAnsi="Tahoma" w:cs="Tahoma"/>
          <w:b/>
          <w:sz w:val="21"/>
          <w:szCs w:val="21"/>
        </w:rPr>
        <w:t>–2</w:t>
      </w:r>
      <w:r w:rsidRPr="007D0F96">
        <w:rPr>
          <w:rFonts w:ascii="Tahoma" w:hAnsi="Tahoma" w:cs="Tahoma"/>
          <w:b/>
          <w:sz w:val="21"/>
          <w:szCs w:val="21"/>
        </w:rPr>
        <w:t xml:space="preserve"> ks</w:t>
      </w:r>
    </w:p>
    <w:p w14:paraId="75685976" w14:textId="3969348B" w:rsidR="00FF073A" w:rsidRPr="0044758B" w:rsidRDefault="00FF073A" w:rsidP="00FF073A">
      <w:pPr>
        <w:spacing w:after="120"/>
        <w:ind w:left="993"/>
        <w:jc w:val="both"/>
        <w:rPr>
          <w:rFonts w:ascii="Tahoma" w:hAnsi="Tahoma" w:cs="Tahoma"/>
          <w:sz w:val="21"/>
          <w:szCs w:val="21"/>
        </w:rPr>
      </w:pPr>
      <w:r w:rsidRPr="0044758B">
        <w:rPr>
          <w:rFonts w:ascii="Tahoma" w:hAnsi="Tahoma" w:cs="Tahoma"/>
          <w:sz w:val="21"/>
          <w:szCs w:val="21"/>
        </w:rPr>
        <w:t>Stávající výtah s nosností 320 kg bude nahrazen novým s</w:t>
      </w:r>
      <w:r>
        <w:rPr>
          <w:rFonts w:ascii="Tahoma" w:hAnsi="Tahoma" w:cs="Tahoma"/>
          <w:sz w:val="21"/>
          <w:szCs w:val="21"/>
        </w:rPr>
        <w:t>e zvýšenou</w:t>
      </w:r>
      <w:r w:rsidRPr="0044758B">
        <w:rPr>
          <w:rFonts w:ascii="Tahoma" w:hAnsi="Tahoma" w:cs="Tahoma"/>
          <w:sz w:val="21"/>
          <w:szCs w:val="21"/>
        </w:rPr>
        <w:t xml:space="preserve"> nosností </w:t>
      </w:r>
      <w:r w:rsidR="006D7A55">
        <w:rPr>
          <w:rFonts w:ascii="Tahoma" w:hAnsi="Tahoma" w:cs="Tahoma"/>
          <w:sz w:val="21"/>
          <w:szCs w:val="21"/>
        </w:rPr>
        <w:t xml:space="preserve">min. </w:t>
      </w:r>
      <w:r w:rsidRPr="0044758B">
        <w:rPr>
          <w:rFonts w:ascii="Tahoma" w:hAnsi="Tahoma" w:cs="Tahoma"/>
          <w:sz w:val="21"/>
          <w:szCs w:val="21"/>
        </w:rPr>
        <w:t>500 kg a</w:t>
      </w:r>
      <w:r>
        <w:rPr>
          <w:rFonts w:ascii="Tahoma" w:hAnsi="Tahoma" w:cs="Tahoma"/>
          <w:sz w:val="21"/>
          <w:szCs w:val="21"/>
        </w:rPr>
        <w:t xml:space="preserve"> se zvýšenou rychlostí.</w:t>
      </w:r>
      <w:r w:rsidRPr="0044758B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Druhému výtahu v bytovém domě</w:t>
      </w:r>
      <w:r w:rsidRPr="0044758B">
        <w:rPr>
          <w:rFonts w:ascii="Tahoma" w:hAnsi="Tahoma" w:cs="Tahoma"/>
          <w:sz w:val="21"/>
          <w:szCs w:val="21"/>
        </w:rPr>
        <w:t xml:space="preserve"> bude zachován</w:t>
      </w:r>
      <w:r>
        <w:rPr>
          <w:rFonts w:ascii="Tahoma" w:hAnsi="Tahoma" w:cs="Tahoma"/>
          <w:sz w:val="21"/>
          <w:szCs w:val="21"/>
        </w:rPr>
        <w:t>a</w:t>
      </w:r>
      <w:r w:rsidRPr="0044758B">
        <w:rPr>
          <w:rFonts w:ascii="Tahoma" w:hAnsi="Tahoma" w:cs="Tahoma"/>
          <w:sz w:val="21"/>
          <w:szCs w:val="21"/>
        </w:rPr>
        <w:t xml:space="preserve"> stávající nosnost </w:t>
      </w:r>
      <w:r w:rsidR="006D7A55">
        <w:rPr>
          <w:rFonts w:ascii="Tahoma" w:hAnsi="Tahoma" w:cs="Tahoma"/>
          <w:sz w:val="21"/>
          <w:szCs w:val="21"/>
        </w:rPr>
        <w:t xml:space="preserve">min. </w:t>
      </w:r>
      <w:r w:rsidRPr="0044758B">
        <w:rPr>
          <w:rFonts w:ascii="Tahoma" w:hAnsi="Tahoma" w:cs="Tahoma"/>
          <w:sz w:val="21"/>
          <w:szCs w:val="21"/>
        </w:rPr>
        <w:t>500 kg</w:t>
      </w:r>
      <w:r>
        <w:rPr>
          <w:rFonts w:ascii="Tahoma" w:hAnsi="Tahoma" w:cs="Tahoma"/>
          <w:sz w:val="21"/>
          <w:szCs w:val="21"/>
        </w:rPr>
        <w:t>, ale bude zvýšená rychlost.</w:t>
      </w:r>
      <w:r w:rsidRPr="0044758B">
        <w:rPr>
          <w:rFonts w:ascii="Tahoma" w:hAnsi="Tahoma" w:cs="Tahoma"/>
          <w:sz w:val="21"/>
          <w:szCs w:val="21"/>
        </w:rPr>
        <w:t xml:space="preserve"> Tyto výtahy nebudou evakuační, ale budou splňovat požadavky na nouzový sjezd do nejbližší stanice a odblokování dveří v případě výpadku proudu, požadavek na zvukovou signalizaci a hlášení stanic, ovládání tlačítkového systému DUPLEX s možností přivolání</w:t>
      </w:r>
      <w:r w:rsidR="00A44597">
        <w:rPr>
          <w:rFonts w:ascii="Tahoma" w:hAnsi="Tahoma" w:cs="Tahoma"/>
          <w:sz w:val="21"/>
          <w:szCs w:val="21"/>
        </w:rPr>
        <w:t xml:space="preserve"> většího</w:t>
      </w:r>
      <w:r w:rsidRPr="0044758B">
        <w:rPr>
          <w:rFonts w:ascii="Tahoma" w:hAnsi="Tahoma" w:cs="Tahoma"/>
          <w:sz w:val="21"/>
          <w:szCs w:val="21"/>
        </w:rPr>
        <w:t xml:space="preserve"> výtahu.</w:t>
      </w:r>
      <w:r>
        <w:rPr>
          <w:rFonts w:ascii="Tahoma" w:hAnsi="Tahoma" w:cs="Tahoma"/>
          <w:sz w:val="21"/>
          <w:szCs w:val="21"/>
        </w:rPr>
        <w:t xml:space="preserve"> </w:t>
      </w:r>
      <w:r w:rsidRPr="0044758B">
        <w:rPr>
          <w:rFonts w:ascii="Tahoma" w:hAnsi="Tahoma" w:cs="Tahoma"/>
          <w:sz w:val="21"/>
          <w:szCs w:val="21"/>
        </w:rPr>
        <w:t xml:space="preserve">Povrchová úprava KOMAXIT. </w:t>
      </w:r>
    </w:p>
    <w:p w14:paraId="3F3D00EC" w14:textId="77777777" w:rsidR="00FF073A" w:rsidRPr="0044758B" w:rsidRDefault="00FF073A" w:rsidP="00FF073A">
      <w:pPr>
        <w:spacing w:after="120"/>
        <w:ind w:left="993"/>
        <w:jc w:val="both"/>
        <w:rPr>
          <w:rFonts w:ascii="Tahoma" w:hAnsi="Tahoma" w:cs="Tahoma"/>
          <w:sz w:val="21"/>
          <w:szCs w:val="21"/>
        </w:rPr>
      </w:pPr>
      <w:r w:rsidRPr="0044758B">
        <w:rPr>
          <w:rFonts w:ascii="Tahoma" w:hAnsi="Tahoma" w:cs="Tahoma"/>
          <w:sz w:val="21"/>
          <w:szCs w:val="21"/>
        </w:rPr>
        <w:t>Vybavení výtahových kabin bude odpovídat současným normám (zrcadla, sklopná sedátka, madla, vybavení pro invalidy apod.)</w:t>
      </w:r>
      <w:r>
        <w:rPr>
          <w:rFonts w:ascii="Tahoma" w:hAnsi="Tahoma" w:cs="Tahoma"/>
          <w:sz w:val="21"/>
          <w:szCs w:val="21"/>
        </w:rPr>
        <w:t xml:space="preserve"> </w:t>
      </w:r>
      <w:r w:rsidRPr="0044758B">
        <w:rPr>
          <w:rFonts w:ascii="Tahoma" w:hAnsi="Tahoma" w:cs="Tahoma"/>
          <w:sz w:val="21"/>
          <w:szCs w:val="21"/>
        </w:rPr>
        <w:t>Bude upraven vstup do kabiny, resp. podesta každého vstupu po prováděných stavebních a montážních pracích.</w:t>
      </w:r>
      <w:r>
        <w:rPr>
          <w:rFonts w:ascii="Tahoma" w:hAnsi="Tahoma" w:cs="Tahoma"/>
          <w:sz w:val="21"/>
          <w:szCs w:val="21"/>
        </w:rPr>
        <w:t xml:space="preserve"> </w:t>
      </w:r>
      <w:r w:rsidRPr="0044758B">
        <w:rPr>
          <w:rFonts w:ascii="Tahoma" w:hAnsi="Tahoma" w:cs="Tahoma"/>
          <w:sz w:val="21"/>
          <w:szCs w:val="21"/>
        </w:rPr>
        <w:t xml:space="preserve">Technologie a způsob provedení strojového vybavení je </w:t>
      </w:r>
      <w:r>
        <w:rPr>
          <w:rFonts w:ascii="Tahoma" w:hAnsi="Tahoma" w:cs="Tahoma"/>
          <w:sz w:val="21"/>
          <w:szCs w:val="21"/>
        </w:rPr>
        <w:t>volbou</w:t>
      </w:r>
      <w:r w:rsidRPr="0044758B">
        <w:rPr>
          <w:rFonts w:ascii="Tahoma" w:hAnsi="Tahoma" w:cs="Tahoma"/>
          <w:sz w:val="21"/>
          <w:szCs w:val="21"/>
        </w:rPr>
        <w:t xml:space="preserve"> dodavatele.</w:t>
      </w:r>
    </w:p>
    <w:p w14:paraId="22593DB8" w14:textId="77777777" w:rsidR="00FF073A" w:rsidRPr="0044758B" w:rsidRDefault="00FF073A" w:rsidP="00FF073A">
      <w:pPr>
        <w:spacing w:after="120"/>
        <w:ind w:left="993"/>
        <w:jc w:val="both"/>
        <w:rPr>
          <w:rFonts w:ascii="Tahoma" w:hAnsi="Tahoma" w:cs="Tahoma"/>
          <w:sz w:val="21"/>
          <w:szCs w:val="21"/>
        </w:rPr>
      </w:pPr>
      <w:r w:rsidRPr="0044758B">
        <w:rPr>
          <w:rFonts w:ascii="Tahoma" w:hAnsi="Tahoma" w:cs="Tahoma"/>
          <w:sz w:val="21"/>
          <w:szCs w:val="21"/>
        </w:rPr>
        <w:t xml:space="preserve">Objednatel u všech výtahů upřednostňuje automaticky otvíravé dveře. Požární odolnost EW 60.  </w:t>
      </w:r>
    </w:p>
    <w:bookmarkEnd w:id="1"/>
    <w:p w14:paraId="25C92E42" w14:textId="38C6BD51" w:rsidR="00B87642" w:rsidRPr="00737203" w:rsidRDefault="00980977" w:rsidP="00737203">
      <w:pPr>
        <w:pStyle w:val="Odstavecseseznamem"/>
        <w:numPr>
          <w:ilvl w:val="1"/>
          <w:numId w:val="2"/>
        </w:numPr>
        <w:spacing w:after="120"/>
        <w:ind w:left="357" w:hanging="357"/>
        <w:contextualSpacing w:val="0"/>
        <w:rPr>
          <w:rFonts w:ascii="Tahoma" w:hAnsi="Tahoma" w:cs="Tahoma"/>
          <w:sz w:val="21"/>
          <w:szCs w:val="21"/>
        </w:rPr>
      </w:pPr>
      <w:r w:rsidRPr="00737203">
        <w:rPr>
          <w:rFonts w:ascii="Tahoma" w:hAnsi="Tahoma" w:cs="Tahoma"/>
          <w:sz w:val="21"/>
          <w:szCs w:val="21"/>
        </w:rPr>
        <w:lastRenderedPageBreak/>
        <w:t xml:space="preserve">Součástí </w:t>
      </w:r>
      <w:r w:rsidR="006F44D2" w:rsidRPr="00737203">
        <w:rPr>
          <w:rFonts w:ascii="Tahoma" w:hAnsi="Tahoma" w:cs="Tahoma"/>
          <w:sz w:val="21"/>
          <w:szCs w:val="21"/>
        </w:rPr>
        <w:t>provádění díla</w:t>
      </w:r>
      <w:r w:rsidRPr="00737203">
        <w:rPr>
          <w:rFonts w:ascii="Tahoma" w:hAnsi="Tahoma" w:cs="Tahoma"/>
          <w:sz w:val="21"/>
          <w:szCs w:val="21"/>
        </w:rPr>
        <w:t xml:space="preserve"> </w:t>
      </w:r>
      <w:r w:rsidR="006F44D2" w:rsidRPr="00737203">
        <w:rPr>
          <w:rFonts w:ascii="Tahoma" w:hAnsi="Tahoma" w:cs="Tahoma"/>
          <w:sz w:val="21"/>
          <w:szCs w:val="21"/>
        </w:rPr>
        <w:t>jsou zejména</w:t>
      </w:r>
      <w:r w:rsidR="00D47301" w:rsidRPr="00737203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32005253" w14:textId="77777777" w:rsidR="0058158C" w:rsidRDefault="00D01079" w:rsidP="002D4324">
      <w:pPr>
        <w:pStyle w:val="Odstavecseseznamem"/>
        <w:numPr>
          <w:ilvl w:val="0"/>
          <w:numId w:val="32"/>
        </w:numPr>
        <w:spacing w:after="0" w:line="240" w:lineRule="atLeast"/>
        <w:ind w:left="993" w:right="-144" w:hanging="567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b/>
          <w:sz w:val="21"/>
          <w:szCs w:val="21"/>
        </w:rPr>
        <w:t>zpracování projektové dokumentace pro provádění stavby</w:t>
      </w:r>
      <w:r w:rsidR="0058158C">
        <w:rPr>
          <w:rFonts w:ascii="Tahoma" w:hAnsi="Tahoma" w:cs="Tahoma"/>
          <w:b/>
          <w:sz w:val="21"/>
          <w:szCs w:val="21"/>
        </w:rPr>
        <w:t xml:space="preserve"> (určená také pro povolení stavebního záměru)</w:t>
      </w:r>
      <w:r w:rsidRPr="00D01079">
        <w:rPr>
          <w:rFonts w:ascii="Tahoma" w:hAnsi="Tahoma" w:cs="Tahoma"/>
          <w:sz w:val="21"/>
          <w:szCs w:val="21"/>
        </w:rPr>
        <w:t xml:space="preserve">, </w:t>
      </w:r>
      <w:r w:rsidR="00461D23">
        <w:rPr>
          <w:rFonts w:ascii="Tahoma" w:hAnsi="Tahoma" w:cs="Tahoma"/>
          <w:sz w:val="21"/>
          <w:szCs w:val="21"/>
        </w:rPr>
        <w:t xml:space="preserve">která </w:t>
      </w:r>
      <w:r w:rsidR="0058158C">
        <w:rPr>
          <w:rFonts w:ascii="Tahoma" w:hAnsi="Tahoma" w:cs="Tahoma"/>
          <w:sz w:val="21"/>
          <w:szCs w:val="21"/>
        </w:rPr>
        <w:t xml:space="preserve">bude zpracována v souladu se </w:t>
      </w:r>
      <w:r w:rsidR="00FB30B5" w:rsidRPr="009D5334">
        <w:rPr>
          <w:rFonts w:ascii="Tahoma" w:hAnsi="Tahoma" w:cs="Tahoma"/>
          <w:sz w:val="21"/>
          <w:szCs w:val="21"/>
        </w:rPr>
        <w:t>zákonem č.</w:t>
      </w:r>
      <w:r w:rsidR="0058158C" w:rsidRPr="009D5334">
        <w:rPr>
          <w:rFonts w:ascii="Tahoma" w:hAnsi="Tahoma" w:cs="Tahoma"/>
          <w:sz w:val="21"/>
          <w:szCs w:val="21"/>
        </w:rPr>
        <w:t xml:space="preserve"> 283/2021 Sb., stavební zákon, ve znění pozdějších předpisů, a zákony souvisejícími</w:t>
      </w:r>
      <w:r w:rsidR="0058158C">
        <w:rPr>
          <w:rFonts w:ascii="Tahoma" w:hAnsi="Tahoma" w:cs="Tahoma"/>
          <w:sz w:val="21"/>
          <w:szCs w:val="21"/>
        </w:rPr>
        <w:t xml:space="preserve">, </w:t>
      </w:r>
      <w:r w:rsidR="0058158C" w:rsidRPr="00043A58">
        <w:rPr>
          <w:rFonts w:ascii="Tahoma" w:hAnsi="Tahoma" w:cs="Tahoma"/>
          <w:sz w:val="21"/>
          <w:szCs w:val="21"/>
        </w:rPr>
        <w:t xml:space="preserve">jejíž součástí </w:t>
      </w:r>
      <w:r w:rsidR="00FB30B5">
        <w:rPr>
          <w:rFonts w:ascii="Tahoma" w:hAnsi="Tahoma" w:cs="Tahoma"/>
          <w:sz w:val="21"/>
          <w:szCs w:val="21"/>
        </w:rPr>
        <w:t xml:space="preserve">mimo jiné </w:t>
      </w:r>
      <w:r w:rsidR="0058158C" w:rsidRPr="00043A58">
        <w:rPr>
          <w:rFonts w:ascii="Tahoma" w:hAnsi="Tahoma" w:cs="Tahoma"/>
          <w:sz w:val="21"/>
          <w:szCs w:val="21"/>
        </w:rPr>
        <w:t>bude:</w:t>
      </w:r>
    </w:p>
    <w:p w14:paraId="51630468" w14:textId="77777777" w:rsidR="0058158C" w:rsidRPr="00043A58" w:rsidRDefault="0058158C" w:rsidP="0058158C">
      <w:pPr>
        <w:pStyle w:val="Odstavecseseznamem"/>
        <w:spacing w:after="0" w:line="240" w:lineRule="atLeast"/>
        <w:ind w:left="1080" w:right="-144"/>
        <w:jc w:val="both"/>
        <w:rPr>
          <w:rFonts w:ascii="Tahoma" w:hAnsi="Tahoma" w:cs="Tahoma"/>
          <w:sz w:val="21"/>
          <w:szCs w:val="21"/>
        </w:rPr>
      </w:pPr>
    </w:p>
    <w:p w14:paraId="5EACE3D8" w14:textId="77777777" w:rsidR="0058158C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firstLine="5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statické posouzení k osazení nových výtahových šachet včetně příslušenství</w:t>
      </w:r>
      <w:r w:rsidR="00461D23">
        <w:rPr>
          <w:rFonts w:ascii="Tahoma" w:hAnsi="Tahoma" w:cs="Tahoma"/>
          <w:sz w:val="21"/>
          <w:szCs w:val="21"/>
        </w:rPr>
        <w:t>,</w:t>
      </w:r>
    </w:p>
    <w:p w14:paraId="29ADBC0C" w14:textId="77777777" w:rsidR="00461D23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statický výpočet pro provedení a úpravu otvoru k nástupu do výtahové šachty od vstupu do budovy</w:t>
      </w:r>
      <w:r w:rsidR="00461D23">
        <w:rPr>
          <w:rFonts w:ascii="Tahoma" w:hAnsi="Tahoma" w:cs="Tahoma"/>
          <w:sz w:val="21"/>
          <w:szCs w:val="21"/>
        </w:rPr>
        <w:t>,</w:t>
      </w:r>
    </w:p>
    <w:p w14:paraId="0913E564" w14:textId="77777777" w:rsidR="00461D23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výpočet pro požadovaný příkon elektro a prověření stávajícího příkonu. V případě požadavku navýšení bude objednatel bezodkladně o tomto informován</w:t>
      </w:r>
      <w:r w:rsidR="00461D23">
        <w:rPr>
          <w:rFonts w:ascii="Tahoma" w:hAnsi="Tahoma" w:cs="Tahoma"/>
          <w:sz w:val="21"/>
          <w:szCs w:val="21"/>
        </w:rPr>
        <w:t>,</w:t>
      </w:r>
      <w:r w:rsidRPr="0058158C">
        <w:rPr>
          <w:rFonts w:ascii="Tahoma" w:hAnsi="Tahoma" w:cs="Tahoma"/>
          <w:sz w:val="21"/>
          <w:szCs w:val="21"/>
        </w:rPr>
        <w:t xml:space="preserve"> </w:t>
      </w:r>
    </w:p>
    <w:p w14:paraId="5B53D650" w14:textId="77777777" w:rsidR="0058158C" w:rsidRPr="00122B44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b/>
          <w:sz w:val="21"/>
          <w:szCs w:val="21"/>
        </w:rPr>
      </w:pPr>
      <w:r w:rsidRPr="00122B44">
        <w:rPr>
          <w:rFonts w:ascii="Tahoma" w:hAnsi="Tahoma" w:cs="Tahoma"/>
          <w:b/>
          <w:sz w:val="21"/>
          <w:szCs w:val="21"/>
        </w:rPr>
        <w:t xml:space="preserve">požárně bezpečnostní řešení výtahových šachet a přístupů k nim. </w:t>
      </w:r>
    </w:p>
    <w:p w14:paraId="3A51A29D" w14:textId="77777777" w:rsidR="00461D23" w:rsidRDefault="00461D23" w:rsidP="0058158C">
      <w:pPr>
        <w:ind w:left="1134"/>
        <w:jc w:val="both"/>
        <w:rPr>
          <w:rFonts w:ascii="Tahoma" w:hAnsi="Tahoma" w:cs="Tahoma"/>
          <w:sz w:val="21"/>
          <w:szCs w:val="21"/>
        </w:rPr>
      </w:pPr>
    </w:p>
    <w:p w14:paraId="68D83BEC" w14:textId="77777777" w:rsidR="000B19F9" w:rsidRPr="00203A4B" w:rsidRDefault="000B19F9" w:rsidP="000B19F9">
      <w:pPr>
        <w:pStyle w:val="Odstavecseseznamem"/>
        <w:spacing w:after="0" w:line="240" w:lineRule="auto"/>
        <w:ind w:left="390"/>
        <w:jc w:val="both"/>
        <w:rPr>
          <w:rFonts w:ascii="Tahoma" w:hAnsi="Tahoma" w:cs="Tahoma"/>
          <w:sz w:val="21"/>
          <w:szCs w:val="21"/>
          <w:lang w:val="x-none" w:eastAsia="cs-CZ"/>
        </w:rPr>
      </w:pPr>
      <w:r>
        <w:rPr>
          <w:rFonts w:ascii="Tahoma" w:hAnsi="Tahoma" w:cs="Tahoma"/>
          <w:sz w:val="21"/>
          <w:szCs w:val="21"/>
        </w:rPr>
        <w:t xml:space="preserve">           </w:t>
      </w:r>
      <w:r w:rsidRPr="00203A4B">
        <w:rPr>
          <w:rFonts w:ascii="Tahoma" w:hAnsi="Tahoma" w:cs="Tahoma"/>
          <w:sz w:val="21"/>
          <w:szCs w:val="21"/>
        </w:rPr>
        <w:t>Projektová</w:t>
      </w:r>
      <w:r w:rsidRPr="00203A4B">
        <w:rPr>
          <w:rFonts w:ascii="Tahoma" w:hAnsi="Tahoma" w:cs="Tahoma"/>
          <w:sz w:val="21"/>
          <w:szCs w:val="21"/>
          <w:lang w:eastAsia="cs-CZ"/>
        </w:rPr>
        <w:t xml:space="preserve"> dokumentace bude předána v následujícím počtu vyhotovení:</w:t>
      </w:r>
    </w:p>
    <w:p w14:paraId="4A7FB33C" w14:textId="77777777" w:rsidR="000B19F9" w:rsidRPr="008232DE" w:rsidRDefault="000B19F9" w:rsidP="000B19F9">
      <w:pPr>
        <w:pStyle w:val="Odstavecseseznamem"/>
        <w:spacing w:after="120" w:line="240" w:lineRule="auto"/>
        <w:ind w:left="993"/>
        <w:jc w:val="both"/>
        <w:rPr>
          <w:rFonts w:ascii="Tahoma" w:hAnsi="Tahoma" w:cs="Tahoma"/>
          <w:b/>
          <w:sz w:val="21"/>
          <w:szCs w:val="21"/>
          <w:lang w:eastAsia="zh-CN"/>
        </w:rPr>
      </w:pPr>
      <w:r>
        <w:rPr>
          <w:rFonts w:ascii="Tahoma" w:hAnsi="Tahoma" w:cs="Tahoma"/>
          <w:b/>
          <w:sz w:val="21"/>
          <w:szCs w:val="21"/>
          <w:lang w:eastAsia="zh-CN"/>
        </w:rPr>
        <w:t xml:space="preserve">  </w:t>
      </w:r>
      <w:r w:rsidRPr="008232DE">
        <w:rPr>
          <w:rFonts w:ascii="Tahoma" w:hAnsi="Tahoma" w:cs="Tahoma"/>
          <w:b/>
          <w:sz w:val="21"/>
          <w:szCs w:val="21"/>
          <w:lang w:eastAsia="zh-CN"/>
        </w:rPr>
        <w:t xml:space="preserve">PD </w:t>
      </w:r>
      <w:r w:rsidR="00FB30B5" w:rsidRPr="008232DE">
        <w:rPr>
          <w:rFonts w:ascii="Tahoma" w:hAnsi="Tahoma" w:cs="Tahoma"/>
          <w:b/>
          <w:sz w:val="21"/>
          <w:szCs w:val="21"/>
          <w:lang w:eastAsia="zh-CN"/>
        </w:rPr>
        <w:t>pro</w:t>
      </w:r>
      <w:r w:rsidR="00FB30B5" w:rsidRPr="000B19F9">
        <w:rPr>
          <w:rFonts w:ascii="Tahoma" w:hAnsi="Tahoma" w:cs="Tahoma"/>
          <w:b/>
          <w:sz w:val="21"/>
          <w:szCs w:val="21"/>
        </w:rPr>
        <w:t xml:space="preserve"> </w:t>
      </w:r>
      <w:r w:rsidR="00FB30B5" w:rsidRPr="00D01079">
        <w:rPr>
          <w:rFonts w:ascii="Tahoma" w:hAnsi="Tahoma" w:cs="Tahoma"/>
          <w:b/>
          <w:sz w:val="21"/>
          <w:szCs w:val="21"/>
        </w:rPr>
        <w:t>provádění</w:t>
      </w:r>
      <w:r w:rsidRPr="00D01079">
        <w:rPr>
          <w:rFonts w:ascii="Tahoma" w:hAnsi="Tahoma" w:cs="Tahoma"/>
          <w:b/>
          <w:sz w:val="21"/>
          <w:szCs w:val="21"/>
        </w:rPr>
        <w:t xml:space="preserve"> stavby</w:t>
      </w:r>
      <w:r w:rsidRPr="008232DE">
        <w:rPr>
          <w:rFonts w:ascii="Tahoma" w:hAnsi="Tahoma" w:cs="Tahoma"/>
          <w:b/>
          <w:sz w:val="21"/>
          <w:szCs w:val="21"/>
          <w:lang w:eastAsia="zh-CN"/>
        </w:rPr>
        <w:t xml:space="preserve"> </w:t>
      </w:r>
    </w:p>
    <w:p w14:paraId="200BF138" w14:textId="77777777"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134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 xml:space="preserve">Požadované </w:t>
      </w:r>
      <w:r w:rsidR="00FB30B5" w:rsidRPr="00E95A17">
        <w:rPr>
          <w:rFonts w:ascii="Tahoma" w:hAnsi="Tahoma" w:cs="Tahoma"/>
          <w:color w:val="000000"/>
          <w:sz w:val="21"/>
          <w:szCs w:val="21"/>
        </w:rPr>
        <w:t xml:space="preserve">výstupy </w:t>
      </w:r>
      <w:r w:rsidR="00FB30B5" w:rsidRPr="00193994">
        <w:rPr>
          <w:rFonts w:ascii="Tahoma" w:hAnsi="Tahoma" w:cs="Tahoma"/>
          <w:color w:val="000000"/>
          <w:sz w:val="21"/>
          <w:szCs w:val="21"/>
        </w:rPr>
        <w:t>(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po zapracování připomínek z projednání) </w:t>
      </w:r>
    </w:p>
    <w:p w14:paraId="0531C4D1" w14:textId="77777777"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353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- 3 x v tištěné form</w:t>
      </w:r>
      <w:r>
        <w:rPr>
          <w:rFonts w:ascii="Tahoma" w:hAnsi="Tahoma" w:cs="Tahoma"/>
          <w:color w:val="000000"/>
          <w:sz w:val="21"/>
          <w:szCs w:val="21"/>
        </w:rPr>
        <w:t>ě;</w:t>
      </w:r>
    </w:p>
    <w:p w14:paraId="615846BD" w14:textId="77777777"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353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 xml:space="preserve">- v elektronické verzi ve formátech: </w:t>
      </w:r>
    </w:p>
    <w:p w14:paraId="129E9F13" w14:textId="77777777" w:rsidR="000B19F9" w:rsidRPr="00E95A17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texty v DOC a PD</w:t>
      </w:r>
      <w:r>
        <w:rPr>
          <w:rFonts w:ascii="Tahoma" w:hAnsi="Tahoma" w:cs="Tahoma"/>
          <w:color w:val="000000"/>
          <w:sz w:val="21"/>
          <w:szCs w:val="21"/>
        </w:rPr>
        <w:t>F;</w:t>
      </w:r>
    </w:p>
    <w:p w14:paraId="6A494A48" w14:textId="77777777" w:rsidR="000B19F9" w:rsidRPr="00E95A17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výkresy v DWG a PDF</w:t>
      </w:r>
      <w:r>
        <w:rPr>
          <w:rFonts w:ascii="Tahoma" w:hAnsi="Tahoma" w:cs="Tahoma"/>
          <w:color w:val="000000"/>
          <w:sz w:val="21"/>
          <w:szCs w:val="21"/>
        </w:rPr>
        <w:t>;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 </w:t>
      </w:r>
    </w:p>
    <w:p w14:paraId="18B396B5" w14:textId="77777777" w:rsidR="000B19F9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tabulky a výpočty v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E95A17">
        <w:rPr>
          <w:rFonts w:ascii="Tahoma" w:hAnsi="Tahoma" w:cs="Tahoma"/>
          <w:color w:val="000000"/>
          <w:sz w:val="21"/>
          <w:szCs w:val="21"/>
        </w:rPr>
        <w:t>XLS</w:t>
      </w:r>
      <w:r>
        <w:rPr>
          <w:rFonts w:ascii="Tahoma" w:hAnsi="Tahoma" w:cs="Tahoma"/>
          <w:color w:val="000000"/>
          <w:sz w:val="21"/>
          <w:szCs w:val="21"/>
        </w:rPr>
        <w:t>;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 </w:t>
      </w:r>
    </w:p>
    <w:p w14:paraId="3CA95C78" w14:textId="77777777" w:rsidR="000B19F9" w:rsidRPr="00222C64" w:rsidRDefault="000B19F9" w:rsidP="00222C64">
      <w:pPr>
        <w:pStyle w:val="Odstavecseseznamem"/>
        <w:tabs>
          <w:tab w:val="left" w:pos="993"/>
        </w:tabs>
        <w:autoSpaceDE w:val="0"/>
        <w:autoSpaceDN w:val="0"/>
        <w:adjustRightInd w:val="0"/>
        <w:spacing w:after="0" w:line="240" w:lineRule="auto"/>
        <w:ind w:left="2073" w:right="849"/>
        <w:jc w:val="both"/>
        <w:rPr>
          <w:rFonts w:ascii="Tahoma" w:hAnsi="Tahoma" w:cs="Tahoma"/>
          <w:strike/>
          <w:color w:val="000000"/>
          <w:sz w:val="21"/>
          <w:szCs w:val="21"/>
        </w:rPr>
      </w:pPr>
    </w:p>
    <w:p w14:paraId="484D42B5" w14:textId="77777777" w:rsidR="00222C64" w:rsidRDefault="000B19F9" w:rsidP="00222C64">
      <w:pPr>
        <w:spacing w:after="0" w:line="240" w:lineRule="auto"/>
        <w:ind w:left="1134"/>
        <w:rPr>
          <w:rFonts w:ascii="Tahoma" w:hAnsi="Tahoma" w:cs="Tahoma"/>
          <w:sz w:val="21"/>
          <w:szCs w:val="21"/>
        </w:rPr>
      </w:pPr>
      <w:r w:rsidRPr="008232DE">
        <w:rPr>
          <w:rFonts w:ascii="Tahoma" w:hAnsi="Tahoma" w:cs="Tahoma"/>
          <w:sz w:val="21"/>
          <w:szCs w:val="21"/>
        </w:rPr>
        <w:t>Splněním tohoto výkonového stupně se rozumí předáním kompletní projektové dokumentace a vyplněné žádosti o povolení</w:t>
      </w:r>
      <w:r>
        <w:rPr>
          <w:rFonts w:ascii="Tahoma" w:hAnsi="Tahoma" w:cs="Tahoma"/>
          <w:sz w:val="21"/>
          <w:szCs w:val="21"/>
        </w:rPr>
        <w:t xml:space="preserve"> stavebního záměru</w:t>
      </w:r>
      <w:r w:rsidRPr="008232DE">
        <w:rPr>
          <w:rFonts w:ascii="Tahoma" w:hAnsi="Tahoma" w:cs="Tahoma"/>
          <w:sz w:val="21"/>
          <w:szCs w:val="21"/>
        </w:rPr>
        <w:t xml:space="preserve"> včetně všech požadovaných příloh a </w:t>
      </w:r>
      <w:r w:rsidRPr="00222C64">
        <w:rPr>
          <w:rFonts w:ascii="Tahoma" w:hAnsi="Tahoma" w:cs="Tahoma"/>
          <w:sz w:val="21"/>
          <w:szCs w:val="21"/>
        </w:rPr>
        <w:t>náležitostí</w:t>
      </w:r>
      <w:r w:rsidR="00222C64">
        <w:rPr>
          <w:rFonts w:ascii="Tahoma" w:hAnsi="Tahoma" w:cs="Tahoma"/>
          <w:sz w:val="21"/>
          <w:szCs w:val="21"/>
        </w:rPr>
        <w:t xml:space="preserve">, </w:t>
      </w:r>
    </w:p>
    <w:p w14:paraId="5704EECC" w14:textId="77777777" w:rsidR="000B19F9" w:rsidRPr="00222C64" w:rsidRDefault="006B742A" w:rsidP="00222C64">
      <w:pPr>
        <w:spacing w:after="0" w:line="240" w:lineRule="auto"/>
        <w:ind w:left="1134"/>
        <w:rPr>
          <w:rFonts w:ascii="Tahoma" w:hAnsi="Tahoma" w:cs="Tahoma"/>
          <w:sz w:val="21"/>
          <w:szCs w:val="21"/>
        </w:rPr>
      </w:pPr>
      <w:r w:rsidRPr="00222C64">
        <w:rPr>
          <w:rFonts w:ascii="Tahoma" w:hAnsi="Tahoma" w:cs="Tahoma"/>
          <w:sz w:val="21"/>
          <w:szCs w:val="21"/>
        </w:rPr>
        <w:t>a podáním stavebnímu úřadu</w:t>
      </w:r>
      <w:r w:rsidR="00222C64">
        <w:rPr>
          <w:rFonts w:ascii="Tahoma" w:hAnsi="Tahoma" w:cs="Tahoma"/>
          <w:sz w:val="21"/>
          <w:szCs w:val="21"/>
        </w:rPr>
        <w:t>.</w:t>
      </w:r>
    </w:p>
    <w:p w14:paraId="7349E82A" w14:textId="77777777" w:rsidR="00FB30B5" w:rsidRPr="00FB30B5" w:rsidRDefault="00FB30B5" w:rsidP="00FB30B5">
      <w:pPr>
        <w:pStyle w:val="Odstavecseseznamem"/>
        <w:ind w:left="993"/>
        <w:jc w:val="both"/>
        <w:rPr>
          <w:rFonts w:ascii="Tahoma" w:hAnsi="Tahoma" w:cs="Tahoma"/>
          <w:sz w:val="21"/>
          <w:szCs w:val="21"/>
        </w:rPr>
      </w:pPr>
    </w:p>
    <w:p w14:paraId="755C8E36" w14:textId="77777777" w:rsidR="00461D23" w:rsidRPr="00EE24F7" w:rsidRDefault="00461D23" w:rsidP="002D4324">
      <w:pPr>
        <w:pStyle w:val="Odstavecseseznamem"/>
        <w:numPr>
          <w:ilvl w:val="0"/>
          <w:numId w:val="32"/>
        </w:numPr>
        <w:ind w:left="993" w:hanging="65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v</w:t>
      </w:r>
      <w:r w:rsidRPr="00EE24F7">
        <w:rPr>
          <w:rFonts w:ascii="Tahoma" w:hAnsi="Tahoma" w:cs="Tahoma"/>
          <w:b/>
          <w:sz w:val="21"/>
          <w:szCs w:val="21"/>
        </w:rPr>
        <w:t>ýkon inženýrské činnosti pro zajištění příslušného povolení</w:t>
      </w:r>
      <w:r>
        <w:rPr>
          <w:rFonts w:ascii="Tahoma" w:hAnsi="Tahoma" w:cs="Tahoma"/>
          <w:b/>
          <w:sz w:val="21"/>
          <w:szCs w:val="21"/>
        </w:rPr>
        <w:t xml:space="preserve"> záměru</w:t>
      </w:r>
      <w:r w:rsidRPr="00EE24F7">
        <w:rPr>
          <w:rFonts w:ascii="Tahoma" w:hAnsi="Tahoma" w:cs="Tahoma"/>
          <w:b/>
          <w:sz w:val="21"/>
          <w:szCs w:val="21"/>
        </w:rPr>
        <w:t xml:space="preserve"> </w:t>
      </w:r>
      <w:r w:rsidRPr="00EE24F7">
        <w:rPr>
          <w:rFonts w:ascii="Tahoma" w:hAnsi="Tahoma" w:cs="Tahoma"/>
          <w:sz w:val="21"/>
          <w:szCs w:val="21"/>
        </w:rPr>
        <w:t>pro realizaci stavby, který zahrnuje zejména:</w:t>
      </w:r>
    </w:p>
    <w:p w14:paraId="7AC8B0AA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všech dokladů, které budou sloužit jako příloha k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a které budou nezbytné pro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</w:t>
      </w:r>
    </w:p>
    <w:p w14:paraId="002E5E20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vyjádření všech účastníků správního řízení,</w:t>
      </w:r>
    </w:p>
    <w:p w14:paraId="0DDDA88D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zpracování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 xml:space="preserve"> a předložení žádosti, včetně příloh, </w:t>
      </w:r>
    </w:p>
    <w:p w14:paraId="0B97E22C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zapracování všech požadavků stavebního úřadu na doplnění žádosti na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včetně připomínek účastníků správních řízení,</w:t>
      </w:r>
    </w:p>
    <w:p w14:paraId="5CCC75A0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veškeré činnosti nutné v rámci správních řízení, vedoucí k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.</w:t>
      </w:r>
    </w:p>
    <w:p w14:paraId="4DCDBFC5" w14:textId="77777777" w:rsidR="00FF073A" w:rsidRDefault="00FF073A" w:rsidP="00461D23">
      <w:pPr>
        <w:pStyle w:val="Zkladntextodsazen2"/>
        <w:keepNext/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Tahoma" w:hAnsi="Tahoma" w:cs="Tahoma"/>
          <w:b/>
          <w:sz w:val="21"/>
          <w:szCs w:val="21"/>
        </w:rPr>
      </w:pPr>
    </w:p>
    <w:p w14:paraId="2AC95DA3" w14:textId="228119F6" w:rsidR="00461D23" w:rsidRDefault="00461D23" w:rsidP="00737203">
      <w:pPr>
        <w:pStyle w:val="Zkladntextodsazen2"/>
        <w:keepNext/>
        <w:suppressAutoHyphens/>
        <w:autoSpaceDE w:val="0"/>
        <w:autoSpaceDN w:val="0"/>
        <w:adjustRightInd w:val="0"/>
        <w:spacing w:line="240" w:lineRule="auto"/>
        <w:ind w:left="992"/>
        <w:rPr>
          <w:rFonts w:ascii="Tahoma" w:hAnsi="Tahoma" w:cs="Tahoma"/>
          <w:b/>
          <w:sz w:val="21"/>
          <w:szCs w:val="21"/>
        </w:rPr>
      </w:pPr>
      <w:r w:rsidRPr="008232DE">
        <w:rPr>
          <w:rFonts w:ascii="Tahoma" w:hAnsi="Tahoma" w:cs="Tahoma"/>
          <w:b/>
          <w:sz w:val="21"/>
          <w:szCs w:val="21"/>
        </w:rPr>
        <w:t xml:space="preserve">Výkon inženýrské činnosti bude </w:t>
      </w:r>
      <w:r w:rsidRPr="000B28CA">
        <w:rPr>
          <w:rFonts w:ascii="Tahoma" w:hAnsi="Tahoma" w:cs="Tahoma"/>
          <w:b/>
          <w:noProof/>
          <w:sz w:val="21"/>
          <w:szCs w:val="21"/>
          <w:lang w:eastAsia="cs-CZ"/>
        </w:rPr>
        <w:t>zhotovitelem</w:t>
      </w:r>
      <w:r w:rsidRPr="008232DE">
        <w:rPr>
          <w:rFonts w:ascii="Tahoma" w:hAnsi="Tahoma" w:cs="Tahoma"/>
          <w:b/>
          <w:sz w:val="21"/>
          <w:szCs w:val="21"/>
        </w:rPr>
        <w:t xml:space="preserve"> jako příkazníkem realizován pro objednatele jako příkazce na základě k tomu udělené plné moci.</w:t>
      </w:r>
    </w:p>
    <w:p w14:paraId="0A1A1275" w14:textId="3DC44FB1" w:rsidR="0058158C" w:rsidRPr="0058158C" w:rsidRDefault="0058158C" w:rsidP="00737203">
      <w:pPr>
        <w:ind w:left="993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Zhotovitel bude součinný s požadavky stavebního úřadu do doby vydání povolení stavebního záměru a při kolaudačním řízení.</w:t>
      </w:r>
    </w:p>
    <w:p w14:paraId="2542B69F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zabezpečení souhlasu (rozhodnutí) ke zvláštnímu užívání veřejného prostranství a komunikací dle platných předpisů, aktualizaci vyjádření dotčených orgánů státní správy a vlastníků sítí, bude-li potřebné,</w:t>
      </w:r>
    </w:p>
    <w:p w14:paraId="0B64BA5F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vybudování a zajištění zařízení staveniště a jeho provoz v souladu s potřebami zhotovitele, dokumentací předanou objednatelem, požadavky objednatele a s platnými právními předpisy, včetně případného zajištění ohlášení dle stavebního zákona.</w:t>
      </w:r>
    </w:p>
    <w:p w14:paraId="324E825D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likvidace odpadu a demontovaného materiálu, jeho odvoz a uložení na řízenou skládku nebo jiná jeho likvidace v souladu se zákonem č. 541/2001 Sb., o odpadech, ve znění pozdějších předpisů (dále jen „zákon o odpadech“); a doložení dokladu o této likvidaci, včetně úhrady poplatků za toto uložení, likvidaci a dopravu; písemný doklad o likvidaci odpadu bude doložen při každé měsíční fakturaci, nejpozději při předání díla,</w:t>
      </w:r>
    </w:p>
    <w:p w14:paraId="08EBF7F0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lastRenderedPageBreak/>
        <w:t xml:space="preserve">zpracování a předání dokumentace týkající se údržby provedeného díla (zejm. provozních řádů technických zařízení a provozních předpisů, režimu údržby a preventivních prohlídek jednotlivých technických zařízení, návodů k obsluze, záručních </w:t>
      </w:r>
      <w:r w:rsidR="00FB30B5" w:rsidRPr="00D01079">
        <w:rPr>
          <w:rFonts w:ascii="Tahoma" w:hAnsi="Tahoma" w:cs="Tahoma"/>
          <w:sz w:val="21"/>
          <w:szCs w:val="21"/>
        </w:rPr>
        <w:t>listů</w:t>
      </w:r>
      <w:r w:rsidRPr="00D01079">
        <w:rPr>
          <w:rFonts w:ascii="Tahoma" w:hAnsi="Tahoma" w:cs="Tahoma"/>
          <w:sz w:val="21"/>
          <w:szCs w:val="21"/>
        </w:rPr>
        <w:t xml:space="preserve"> apod.), (dále jen „Provozní dokumentace“), nejpozději při předání díla; Provozní dokumentace bude předána ve dvou (2) vyhotoveních v českém jazyce, </w:t>
      </w:r>
    </w:p>
    <w:p w14:paraId="5F9376F8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zaškolení pracovníků objednatele či třetích osob k užívání díla dle této smlouvy a všech jeho částí včetně předání písemného dokladu o proškolení</w:t>
      </w:r>
    </w:p>
    <w:p w14:paraId="3747FE8E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předání všech dokladů a náležitostí umožňujících zahájení postupu dle stavebního zákona na základě kterého bude možno započít s trvalým užíváním stavby, ve dvou (2) vyhotoveních v tištěné podobě a v případě požadavku</w:t>
      </w:r>
      <w:r w:rsidR="00FB30B5">
        <w:rPr>
          <w:rFonts w:ascii="Tahoma" w:hAnsi="Tahoma" w:cs="Tahoma"/>
          <w:sz w:val="21"/>
          <w:szCs w:val="21"/>
        </w:rPr>
        <w:t xml:space="preserve"> </w:t>
      </w:r>
      <w:r w:rsidRPr="00D01079">
        <w:rPr>
          <w:rFonts w:ascii="Tahoma" w:hAnsi="Tahoma" w:cs="Tahoma"/>
          <w:sz w:val="21"/>
          <w:szCs w:val="21"/>
        </w:rPr>
        <w:t xml:space="preserve">1x v elektronické podobě,  </w:t>
      </w:r>
    </w:p>
    <w:p w14:paraId="5FFD6E18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průkazních a jiných zkoušek materiálů použitých v průběhu provádění díla dle zákona</w:t>
      </w:r>
      <w:r w:rsidR="00461D23">
        <w:rPr>
          <w:rFonts w:ascii="Tahoma" w:hAnsi="Tahoma" w:cs="Tahoma"/>
          <w:sz w:val="21"/>
          <w:szCs w:val="21"/>
        </w:rPr>
        <w:t xml:space="preserve">                  </w:t>
      </w:r>
      <w:r w:rsidRPr="00D01079">
        <w:rPr>
          <w:rFonts w:ascii="Tahoma" w:hAnsi="Tahoma" w:cs="Tahoma"/>
          <w:sz w:val="21"/>
          <w:szCs w:val="21"/>
        </w:rPr>
        <w:t xml:space="preserve"> č. 22/1997 Sb., o technických požadavcích na výrobky a o změně a doplnění některých zákonů, ve znění pozdějších předpisů a nařízení vlády č. 163/2002 Sb., kterým se stanoví technické požadavky na vybrané stavební výrobky, ve znění pozdějších předpisů a dále zkoušek k prokázání kvality, bezpečnosti a provozuschopnosti díla a všech jeho součástí dle platných technických norem a obecně závazných právních předpisů včetně vyhotovení dokladů o jejich provedení, doložení atestů, certifikátů, revizí, prohlášení o shodě, apod. a jejich předání Objednateli</w:t>
      </w:r>
      <w:r w:rsidRPr="00D01079">
        <w:rPr>
          <w:rFonts w:ascii="Tahoma" w:hAnsi="Tahoma" w:cs="Tahoma"/>
          <w:sz w:val="21"/>
          <w:szCs w:val="21"/>
          <w:lang w:val="en-US"/>
        </w:rPr>
        <w:t>;</w:t>
      </w:r>
      <w:r w:rsidRPr="00D01079">
        <w:rPr>
          <w:rFonts w:ascii="Tahoma" w:hAnsi="Tahoma" w:cs="Tahoma"/>
          <w:sz w:val="21"/>
          <w:szCs w:val="21"/>
        </w:rPr>
        <w:t xml:space="preserve"> </w:t>
      </w:r>
      <w:r w:rsidRPr="00D01079">
        <w:rPr>
          <w:rFonts w:ascii="Tahoma" w:hAnsi="Tahoma" w:cs="Tahoma"/>
          <w:color w:val="000000"/>
          <w:sz w:val="21"/>
          <w:szCs w:val="21"/>
        </w:rPr>
        <w:t>Doklady o provedení předepsaných zkoušek, atesty, certifikáty, revize, prohlášení o shodě, apod. bude Zhotovitel dokládat v průběhu provádění díla, nejpozději však při předání díla,</w:t>
      </w:r>
    </w:p>
    <w:p w14:paraId="187566C3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zřízení deponie materiálů tak, aby nevznikly žádné škody na sousedních pozemcích,</w:t>
      </w:r>
    </w:p>
    <w:p w14:paraId="6AF40AB9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předepsaných zkoušek dle nařízení vlády č. 193/2022 Sb., o vyhrazených technických zdvihacích zařízeních a požadavcích na zajištění jejich bezpečnosti, a nařízení vlády 122/2016 Sb.</w:t>
      </w:r>
      <w:r w:rsidR="00BC4BCA">
        <w:rPr>
          <w:rFonts w:ascii="Tahoma" w:hAnsi="Tahoma" w:cs="Tahoma"/>
          <w:sz w:val="21"/>
          <w:szCs w:val="21"/>
        </w:rPr>
        <w:t>,</w:t>
      </w:r>
      <w:r w:rsidRPr="00D01079">
        <w:rPr>
          <w:rFonts w:ascii="Tahoma" w:hAnsi="Tahoma" w:cs="Tahoma"/>
          <w:sz w:val="21"/>
          <w:szCs w:val="21"/>
        </w:rPr>
        <w:t xml:space="preserve"> o posuzování shody výtahů a jejich bezpečnostních komponent, úspěšné provedení těchto zkoušek je podmínkou k převzetí díla,</w:t>
      </w:r>
    </w:p>
    <w:p w14:paraId="2F4C4AC7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udržování stavbou dotčených vnitřních prostor bytového domu, zpevněných ploch, veřejných komunikací a výjezdů ze staveniště v čistotě a jejich uvedení do původního stavu, </w:t>
      </w:r>
    </w:p>
    <w:p w14:paraId="1CDD799B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ochrany proti šíření prašnosti a nadměrného hluku,</w:t>
      </w:r>
    </w:p>
    <w:p w14:paraId="778EE375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zpracování všech případných dalších dokumentací potřebných pro provedení díla,</w:t>
      </w:r>
    </w:p>
    <w:p w14:paraId="3FB8E987" w14:textId="77777777" w:rsidR="00D01079" w:rsidRPr="00D01079" w:rsidRDefault="00D01079" w:rsidP="002D4324">
      <w:pPr>
        <w:numPr>
          <w:ilvl w:val="0"/>
          <w:numId w:val="32"/>
        </w:numPr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sz w:val="21"/>
          <w:szCs w:val="21"/>
        </w:rPr>
        <w:t>údržba provedených prací během výstavby</w:t>
      </w:r>
      <w:r w:rsidRPr="00D01079">
        <w:rPr>
          <w:rFonts w:ascii="Tahoma" w:hAnsi="Tahoma" w:cs="Tahoma"/>
          <w:sz w:val="21"/>
          <w:szCs w:val="21"/>
          <w:lang w:eastAsia="ar-SA"/>
        </w:rPr>
        <w:t>,</w:t>
      </w:r>
    </w:p>
    <w:p w14:paraId="33E3BAC8" w14:textId="77777777" w:rsidR="00D01079" w:rsidRPr="00D01079" w:rsidRDefault="00D01079" w:rsidP="002D4324">
      <w:pPr>
        <w:numPr>
          <w:ilvl w:val="0"/>
          <w:numId w:val="32"/>
        </w:numPr>
        <w:tabs>
          <w:tab w:val="left" w:pos="993"/>
        </w:tabs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color w:val="000000"/>
          <w:sz w:val="21"/>
          <w:szCs w:val="21"/>
        </w:rPr>
        <w:t>zajištění odstranění zařízení staveniště,</w:t>
      </w:r>
    </w:p>
    <w:p w14:paraId="42816339" w14:textId="77777777" w:rsidR="00D01079" w:rsidRPr="00677D11" w:rsidRDefault="00D01079" w:rsidP="002D4324">
      <w:pPr>
        <w:numPr>
          <w:ilvl w:val="0"/>
          <w:numId w:val="32"/>
        </w:numPr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sz w:val="21"/>
          <w:szCs w:val="21"/>
        </w:rPr>
        <w:t>smluvního zajištění potřebného zdroje vody, elektrické energie, dalších energií a služeb nutných pro provádění díla vč. úhrady poplatků a nákladů za tyto zdroje a služby</w:t>
      </w:r>
      <w:r w:rsidR="00677D11">
        <w:rPr>
          <w:rFonts w:ascii="Tahoma" w:hAnsi="Tahoma" w:cs="Tahoma"/>
          <w:sz w:val="21"/>
          <w:szCs w:val="21"/>
        </w:rPr>
        <w:t>,</w:t>
      </w:r>
    </w:p>
    <w:p w14:paraId="78C85001" w14:textId="77777777" w:rsidR="00677D11" w:rsidRPr="00677D11" w:rsidRDefault="00FB30B5" w:rsidP="00626BF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240" w:lineRule="atLeast"/>
        <w:ind w:hanging="796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v bytovém domě na ul. ČSA 799</w:t>
      </w:r>
      <w:r w:rsidR="00626BFA">
        <w:rPr>
          <w:rFonts w:ascii="Tahoma" w:hAnsi="Tahoma" w:cs="Tahoma"/>
          <w:b/>
          <w:sz w:val="21"/>
          <w:szCs w:val="21"/>
        </w:rPr>
        <w:t xml:space="preserve"> provedení</w:t>
      </w:r>
      <w:r w:rsidR="00677D11">
        <w:rPr>
          <w:rFonts w:ascii="Tahoma" w:hAnsi="Tahoma" w:cs="Tahoma"/>
          <w:b/>
          <w:sz w:val="21"/>
          <w:szCs w:val="21"/>
        </w:rPr>
        <w:t xml:space="preserve"> v</w:t>
      </w:r>
      <w:r w:rsidR="00677D11" w:rsidRPr="00677D11">
        <w:rPr>
          <w:rFonts w:ascii="Tahoma" w:hAnsi="Tahoma" w:cs="Tahoma"/>
          <w:b/>
          <w:sz w:val="21"/>
          <w:szCs w:val="21"/>
        </w:rPr>
        <w:t>ýměn</w:t>
      </w:r>
      <w:r w:rsidR="00677D11">
        <w:rPr>
          <w:rFonts w:ascii="Tahoma" w:hAnsi="Tahoma" w:cs="Tahoma"/>
          <w:b/>
          <w:sz w:val="21"/>
          <w:szCs w:val="21"/>
        </w:rPr>
        <w:t>y</w:t>
      </w:r>
      <w:r w:rsidR="00677D11" w:rsidRPr="00677D11">
        <w:rPr>
          <w:rFonts w:ascii="Tahoma" w:hAnsi="Tahoma" w:cs="Tahoma"/>
          <w:b/>
          <w:sz w:val="21"/>
          <w:szCs w:val="21"/>
        </w:rPr>
        <w:t xml:space="preserve"> </w:t>
      </w:r>
      <w:r w:rsidR="00677D11">
        <w:rPr>
          <w:rFonts w:ascii="Tahoma" w:hAnsi="Tahoma" w:cs="Tahoma"/>
          <w:b/>
          <w:sz w:val="21"/>
          <w:szCs w:val="21"/>
        </w:rPr>
        <w:t>výtahů</w:t>
      </w:r>
      <w:r w:rsidR="00677D11" w:rsidRPr="00677D11">
        <w:rPr>
          <w:rFonts w:ascii="Tahoma" w:hAnsi="Tahoma" w:cs="Tahoma"/>
          <w:b/>
          <w:sz w:val="21"/>
          <w:szCs w:val="21"/>
        </w:rPr>
        <w:t xml:space="preserve"> tak, aby byl vždy alespoň</w:t>
      </w:r>
      <w:r w:rsidR="00626BFA">
        <w:rPr>
          <w:rFonts w:ascii="Tahoma" w:hAnsi="Tahoma" w:cs="Tahoma"/>
          <w:b/>
          <w:sz w:val="21"/>
          <w:szCs w:val="21"/>
        </w:rPr>
        <w:t xml:space="preserve"> </w:t>
      </w:r>
      <w:r w:rsidR="00677D11" w:rsidRPr="00677D11">
        <w:rPr>
          <w:rFonts w:ascii="Tahoma" w:hAnsi="Tahoma" w:cs="Tahoma"/>
          <w:b/>
          <w:sz w:val="21"/>
          <w:szCs w:val="21"/>
        </w:rPr>
        <w:t xml:space="preserve">jeden výtah funkční. </w:t>
      </w:r>
    </w:p>
    <w:p w14:paraId="37B22F73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Dílem se rozumí úplné, funkční a bezvadné provedení všech stavebních, montážních prací a konstrukcí zahrnujících mimo jiné dodávku potřebných materiálů, technologií a zařízení včetně všech potřebných vedlejších, pomocných a dodatečných činností a výkonů souvisejících se zhotovením díla, které jsou pro řádné dokončení díla nezbytné, včetně koordinační a kompletační činnosti celého díla.</w:t>
      </w:r>
    </w:p>
    <w:p w14:paraId="49D316A2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se zavazuje provést dílo v souladu s technickými a právními předpisy platnými v České republice v době provádění díla. Pro provedení díla jsou závazné všechny platné normy ČSN. </w:t>
      </w:r>
    </w:p>
    <w:p w14:paraId="4218261C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Zhotovitel se zavazuje průběžně provádět veškeré potřebné zkoušky, měření a atesty k prokázání kvalitativních parametrů předmětu díla.</w:t>
      </w:r>
    </w:p>
    <w:p w14:paraId="337AD12C" w14:textId="77777777"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je povinen při provádění díla plnit rovněž i další podmínky a omezení vyplývající ze stavebních povolení, rozhodnutí, vyjádření a souhlasů vydaných v průběhu přípravy nebo provádění díla a dále </w:t>
      </w:r>
      <w:r w:rsidRPr="00360C65">
        <w:rPr>
          <w:rFonts w:ascii="Tahoma" w:hAnsi="Tahoma" w:cs="Tahoma"/>
          <w:sz w:val="21"/>
          <w:szCs w:val="21"/>
        </w:rPr>
        <w:t xml:space="preserve">podmínky a požadavky dotčených orgánů a organizací související s prováděním díla. </w:t>
      </w:r>
    </w:p>
    <w:p w14:paraId="09B74607" w14:textId="77777777"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360C65">
        <w:rPr>
          <w:rFonts w:ascii="Tahoma" w:hAnsi="Tahoma" w:cs="Tahoma"/>
          <w:sz w:val="21"/>
          <w:szCs w:val="21"/>
        </w:rPr>
        <w:t xml:space="preserve">Objednatel se zavazuje dokončené dílo bez vad a nedodělků bránících jeho řádnému užívání převzít </w:t>
      </w:r>
      <w:r w:rsidRPr="00360C65">
        <w:rPr>
          <w:rFonts w:ascii="Tahoma" w:hAnsi="Tahoma" w:cs="Tahoma"/>
          <w:sz w:val="21"/>
          <w:szCs w:val="21"/>
        </w:rPr>
        <w:lastRenderedPageBreak/>
        <w:t xml:space="preserve">a zaplatit za ně zhotoviteli za dohodnutých podmínek cenu dle čl. </w:t>
      </w:r>
      <w:r w:rsidR="00360C65" w:rsidRPr="00360C65">
        <w:rPr>
          <w:rFonts w:ascii="Tahoma" w:hAnsi="Tahoma" w:cs="Tahoma"/>
          <w:sz w:val="21"/>
          <w:szCs w:val="21"/>
        </w:rPr>
        <w:t>5</w:t>
      </w:r>
      <w:r w:rsidRPr="00360C65">
        <w:rPr>
          <w:rFonts w:ascii="Tahoma" w:hAnsi="Tahoma" w:cs="Tahoma"/>
          <w:sz w:val="21"/>
          <w:szCs w:val="21"/>
        </w:rPr>
        <w:t xml:space="preserve">. této smlouvy. </w:t>
      </w:r>
    </w:p>
    <w:p w14:paraId="57062121" w14:textId="77777777" w:rsidR="00D01079" w:rsidRPr="00D01079" w:rsidRDefault="00D01079" w:rsidP="00677D11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Smluvní strany prohlašují, že předmět plnění podle smlouvy není plněním nemožným a že smlouvu uzavírají po pečlivém zvážení všech možných důsledků. Zhotovitel prohlašuje, že prozkoumal místní podmínky na staveništi a že práce mohou být dokončeny způsobem a v termínech stanovených touto smlouvou</w:t>
      </w:r>
      <w:r w:rsidR="007B7E87">
        <w:rPr>
          <w:rFonts w:ascii="Tahoma" w:hAnsi="Tahoma" w:cs="Tahoma"/>
          <w:sz w:val="21"/>
          <w:szCs w:val="21"/>
        </w:rPr>
        <w:t>.</w:t>
      </w:r>
      <w:r w:rsidRPr="00D01079">
        <w:rPr>
          <w:rFonts w:ascii="Tahoma" w:hAnsi="Tahoma" w:cs="Tahoma"/>
          <w:b/>
          <w:sz w:val="21"/>
          <w:szCs w:val="21"/>
        </w:rPr>
        <w:t xml:space="preserve"> </w:t>
      </w:r>
    </w:p>
    <w:p w14:paraId="2131DDBC" w14:textId="77777777" w:rsidR="005D4E01" w:rsidRPr="005D0D73" w:rsidRDefault="00980977" w:rsidP="00626BFA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11143A9C" w14:textId="77777777" w:rsidR="00E12DEB" w:rsidRPr="00360C65" w:rsidRDefault="004461CA" w:rsidP="00737203">
      <w:pPr>
        <w:numPr>
          <w:ilvl w:val="1"/>
          <w:numId w:val="2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článku </w:t>
      </w:r>
      <w:r w:rsidR="00360C65" w:rsidRPr="00360C65">
        <w:rPr>
          <w:rFonts w:ascii="Tahoma" w:hAnsi="Tahoma" w:cs="Tahoma"/>
          <w:sz w:val="21"/>
          <w:szCs w:val="21"/>
          <w:lang w:eastAsia="cs-CZ"/>
        </w:rPr>
        <w:t>5</w:t>
      </w:r>
      <w:r w:rsidR="00255ADF" w:rsidRPr="00360C65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60C65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360C65">
        <w:rPr>
          <w:rFonts w:ascii="Tahoma" w:hAnsi="Tahoma" w:cs="Tahoma"/>
          <w:sz w:val="21"/>
          <w:szCs w:val="21"/>
          <w:lang w:eastAsia="cs-CZ"/>
        </w:rPr>
        <w:t>m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501926D2" w14:textId="77777777"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6FF3304F" w14:textId="77777777" w:rsidR="007D6094" w:rsidRPr="005D0D73" w:rsidRDefault="007D6094" w:rsidP="00737203">
      <w:pPr>
        <w:pStyle w:val="Zkladntext"/>
        <w:keepLines/>
        <w:suppressAutoHyphens/>
        <w:ind w:firstLine="284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5F9147B9" w14:textId="77777777"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3797C51" w14:textId="77777777"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46A30FC9" w14:textId="77777777"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78A15C1F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14:paraId="615803C0" w14:textId="77777777" w:rsidR="00E12DEB" w:rsidRPr="000A7BBB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0894CB93" w14:textId="77777777" w:rsidR="000A7BBB" w:rsidRDefault="00E12DEB" w:rsidP="000A7BB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0A7BBB">
        <w:rPr>
          <w:rFonts w:ascii="Tahoma" w:hAnsi="Tahoma" w:cs="Tahoma"/>
          <w:sz w:val="21"/>
          <w:szCs w:val="21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nese veškerou odpovědnost za péči o dílo a své vybavení, materiály, technologická zařízení až do doby převzetí díla objednatelem. </w:t>
      </w:r>
    </w:p>
    <w:p w14:paraId="4F526C51" w14:textId="77777777" w:rsidR="00254085" w:rsidRDefault="00254085" w:rsidP="000A7B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14:paraId="281235D2" w14:textId="77777777" w:rsidR="000A7BBB" w:rsidRPr="000A7BBB" w:rsidRDefault="000A7BBB" w:rsidP="000A7B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  <w:r w:rsidRPr="000A7BBB">
        <w:rPr>
          <w:rFonts w:ascii="Tahoma" w:hAnsi="Tahoma" w:cs="Tahoma"/>
          <w:b/>
          <w:sz w:val="21"/>
          <w:szCs w:val="21"/>
        </w:rPr>
        <w:t>Komplexní</w:t>
      </w:r>
      <w:r>
        <w:rPr>
          <w:rFonts w:ascii="Tahoma" w:hAnsi="Tahoma" w:cs="Tahoma"/>
          <w:b/>
          <w:sz w:val="21"/>
          <w:szCs w:val="21"/>
        </w:rPr>
        <w:t xml:space="preserve"> následný</w:t>
      </w:r>
      <w:r w:rsidRPr="000A7BBB">
        <w:rPr>
          <w:rFonts w:ascii="Tahoma" w:hAnsi="Tahoma" w:cs="Tahoma"/>
          <w:b/>
          <w:sz w:val="21"/>
          <w:szCs w:val="21"/>
        </w:rPr>
        <w:t xml:space="preserve"> servis výtahů</w:t>
      </w:r>
    </w:p>
    <w:p w14:paraId="5DA77D53" w14:textId="77777777" w:rsidR="000A7BBB" w:rsidRPr="00C6725A" w:rsidRDefault="000A7BBB" w:rsidP="000A7BBB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</w:p>
    <w:p w14:paraId="269B109A" w14:textId="3B598DB0" w:rsidR="0058044E" w:rsidRPr="00FF073A" w:rsidRDefault="000A7BBB" w:rsidP="0073720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FF073A">
        <w:rPr>
          <w:rFonts w:ascii="Tahoma" w:hAnsi="Tahoma" w:cs="Tahoma"/>
          <w:sz w:val="21"/>
          <w:szCs w:val="21"/>
        </w:rPr>
        <w:t xml:space="preserve">Zhotovitel se dále zavazuje zajistit komplexní servis výtahu po dobu 60 měsíců od předání díla, to je udržovat výtahy ve funkčně a technicky vyhovujícím stavu </w:t>
      </w:r>
      <w:bookmarkStart w:id="3" w:name="_Hlk213928742"/>
      <w:r w:rsidRPr="00FF073A">
        <w:rPr>
          <w:rFonts w:ascii="Tahoma" w:hAnsi="Tahoma" w:cs="Tahoma"/>
          <w:sz w:val="21"/>
          <w:szCs w:val="21"/>
        </w:rPr>
        <w:t xml:space="preserve">podle platných </w:t>
      </w:r>
      <w:r w:rsidR="00D15254" w:rsidRPr="00FF073A">
        <w:rPr>
          <w:rFonts w:ascii="Tahoma" w:hAnsi="Tahoma" w:cs="Tahoma"/>
          <w:sz w:val="21"/>
          <w:szCs w:val="21"/>
        </w:rPr>
        <w:t>technických norem</w:t>
      </w:r>
      <w:r w:rsidRPr="00FF073A">
        <w:rPr>
          <w:rFonts w:ascii="Tahoma" w:hAnsi="Tahoma" w:cs="Tahoma"/>
          <w:sz w:val="21"/>
          <w:szCs w:val="21"/>
        </w:rPr>
        <w:t xml:space="preserve"> (</w:t>
      </w:r>
      <w:r w:rsidR="00D15254" w:rsidRPr="00FF073A">
        <w:rPr>
          <w:rFonts w:ascii="Tahoma" w:hAnsi="Tahoma" w:cs="Tahoma"/>
          <w:sz w:val="21"/>
          <w:szCs w:val="21"/>
        </w:rPr>
        <w:t>ČSN 27 4002 – Bezpečnostní předpisy pro výtahy – Provoz a servis výtahů/ ČSN 27 4007 – Bezpečnostní předpisy pro výtahy – Prohlídky a zkoušky výtahů v provozu</w:t>
      </w:r>
      <w:bookmarkEnd w:id="3"/>
      <w:r w:rsidR="00D15254" w:rsidRPr="00FF073A">
        <w:rPr>
          <w:rFonts w:ascii="Tahoma" w:hAnsi="Tahoma" w:cs="Tahoma"/>
          <w:sz w:val="21"/>
          <w:szCs w:val="21"/>
        </w:rPr>
        <w:t>,</w:t>
      </w:r>
      <w:r w:rsidRPr="00FF073A">
        <w:rPr>
          <w:rFonts w:ascii="Tahoma" w:hAnsi="Tahoma" w:cs="Tahoma"/>
          <w:sz w:val="21"/>
          <w:szCs w:val="21"/>
        </w:rPr>
        <w:t xml:space="preserve"> prováděním pravidelných odborných prohlídek, odborných zkoušek, mazání (podle předepsaného mazacího plánu výrobce) a oprav výtahů včetně oprav po odborných prohlídkách a odborných zkouškách</w:t>
      </w:r>
      <w:r w:rsidR="00446604" w:rsidRPr="00FF073A">
        <w:rPr>
          <w:rFonts w:ascii="Tahoma" w:hAnsi="Tahoma" w:cs="Tahoma"/>
          <w:sz w:val="21"/>
          <w:szCs w:val="21"/>
        </w:rPr>
        <w:t xml:space="preserve"> (dále jen servis výtahů)</w:t>
      </w:r>
      <w:r w:rsidRPr="00FF073A">
        <w:rPr>
          <w:rFonts w:ascii="Tahoma" w:hAnsi="Tahoma" w:cs="Tahoma"/>
          <w:sz w:val="21"/>
          <w:szCs w:val="21"/>
        </w:rPr>
        <w:t>. Dále musí zhotovitel zajistit odstraňování poruch do 24 hod. od nahlášení.</w:t>
      </w:r>
    </w:p>
    <w:p w14:paraId="25D8B864" w14:textId="77777777" w:rsidR="0058044E" w:rsidRDefault="00446604" w:rsidP="0073720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</w:t>
      </w:r>
      <w:r w:rsidR="0058044E">
        <w:rPr>
          <w:rFonts w:ascii="Tahoma" w:hAnsi="Tahoma" w:cs="Tahoma"/>
          <w:sz w:val="21"/>
          <w:szCs w:val="21"/>
        </w:rPr>
        <w:t>ervis výtahů nenahrazuje</w:t>
      </w:r>
      <w:r>
        <w:rPr>
          <w:rFonts w:ascii="Tahoma" w:hAnsi="Tahoma" w:cs="Tahoma"/>
          <w:sz w:val="21"/>
          <w:szCs w:val="21"/>
        </w:rPr>
        <w:t xml:space="preserve"> případné nároky objednatele dle</w:t>
      </w:r>
      <w:r w:rsidR="0058044E">
        <w:rPr>
          <w:rFonts w:ascii="Tahoma" w:hAnsi="Tahoma" w:cs="Tahoma"/>
          <w:sz w:val="21"/>
          <w:szCs w:val="21"/>
        </w:rPr>
        <w:t xml:space="preserve"> ujednání </w:t>
      </w:r>
      <w:r>
        <w:rPr>
          <w:rFonts w:ascii="Tahoma" w:hAnsi="Tahoma" w:cs="Tahoma"/>
          <w:sz w:val="21"/>
          <w:szCs w:val="21"/>
        </w:rPr>
        <w:t>o odpovědnosti za vady dle této smlouvy, zejména pokud zjištěné na vady dopadá ujednání o záruce.</w:t>
      </w:r>
    </w:p>
    <w:p w14:paraId="13482C91" w14:textId="77777777" w:rsidR="00446604" w:rsidRDefault="00446604" w:rsidP="0073720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Smlouvu v části ujednání o provádění servisu výtahů dle této smlouvy je objednatel oprávněn </w:t>
      </w:r>
      <w:r w:rsidR="008F45BA">
        <w:rPr>
          <w:rFonts w:ascii="Tahoma" w:hAnsi="Tahoma" w:cs="Tahoma"/>
          <w:sz w:val="21"/>
          <w:szCs w:val="21"/>
        </w:rPr>
        <w:t xml:space="preserve">písemně </w:t>
      </w:r>
      <w:r>
        <w:rPr>
          <w:rFonts w:ascii="Tahoma" w:hAnsi="Tahoma" w:cs="Tahoma"/>
          <w:sz w:val="21"/>
          <w:szCs w:val="21"/>
        </w:rPr>
        <w:t xml:space="preserve">vypovědět ve výpovědní době 2 měsíců, která počne plynout </w:t>
      </w:r>
      <w:r w:rsidR="008F45BA">
        <w:rPr>
          <w:rFonts w:ascii="Tahoma" w:hAnsi="Tahoma" w:cs="Tahoma"/>
          <w:sz w:val="21"/>
          <w:szCs w:val="21"/>
        </w:rPr>
        <w:t>prvým dne kalendářního měsíce po doručení výpovědi.</w:t>
      </w:r>
      <w:r>
        <w:rPr>
          <w:rFonts w:ascii="Tahoma" w:hAnsi="Tahoma" w:cs="Tahoma"/>
          <w:sz w:val="21"/>
          <w:szCs w:val="21"/>
        </w:rPr>
        <w:t xml:space="preserve">  </w:t>
      </w:r>
    </w:p>
    <w:p w14:paraId="52E269ED" w14:textId="77777777"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14:paraId="53068C3A" w14:textId="77777777"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3D3E72D3" w14:textId="77777777" w:rsidR="000B19F9" w:rsidRPr="008A266C" w:rsidRDefault="000B19F9" w:rsidP="00737203">
      <w:pPr>
        <w:keepLines/>
        <w:numPr>
          <w:ilvl w:val="1"/>
          <w:numId w:val="35"/>
        </w:numPr>
        <w:suppressAutoHyphens/>
        <w:spacing w:after="12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A6222F">
        <w:rPr>
          <w:rFonts w:ascii="Tahoma" w:hAnsi="Tahoma" w:cs="Tahoma"/>
          <w:sz w:val="21"/>
          <w:szCs w:val="21"/>
          <w:lang w:val="x-none" w:eastAsia="cs-CZ"/>
        </w:rPr>
        <w:t>Zhotovitel je povinen zahájit provedení díla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do 1</w:t>
      </w:r>
      <w:r w:rsidR="00A6222F">
        <w:rPr>
          <w:rFonts w:ascii="Tahoma" w:hAnsi="Tahoma" w:cs="Tahoma"/>
          <w:b/>
          <w:sz w:val="21"/>
          <w:szCs w:val="21"/>
          <w:lang w:eastAsia="cs-CZ"/>
        </w:rPr>
        <w:t>0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dnů od nabytí účinnosti</w:t>
      </w:r>
      <w:r w:rsidRPr="008232DE">
        <w:rPr>
          <w:rFonts w:ascii="Tahoma" w:hAnsi="Tahoma" w:cs="Tahoma"/>
          <w:b/>
          <w:sz w:val="21"/>
          <w:szCs w:val="21"/>
          <w:lang w:val="x-none" w:eastAsia="cs-CZ"/>
        </w:rPr>
        <w:t xml:space="preserve"> této smlouvy</w:t>
      </w:r>
      <w:r w:rsidRPr="008A266C">
        <w:rPr>
          <w:rFonts w:ascii="Tahoma" w:hAnsi="Tahoma" w:cs="Tahoma"/>
          <w:b/>
          <w:sz w:val="21"/>
          <w:szCs w:val="21"/>
          <w:lang w:eastAsia="cs-CZ"/>
        </w:rPr>
        <w:t>.</w:t>
      </w:r>
    </w:p>
    <w:p w14:paraId="133C1665" w14:textId="759D7ACA" w:rsidR="000B19F9" w:rsidRPr="00737203" w:rsidRDefault="000B19F9" w:rsidP="00737203">
      <w:pPr>
        <w:keepLines/>
        <w:numPr>
          <w:ilvl w:val="1"/>
          <w:numId w:val="35"/>
        </w:numPr>
        <w:suppressAutoHyphens/>
        <w:spacing w:after="120" w:line="240" w:lineRule="auto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 w:rsidRPr="008A266C">
        <w:rPr>
          <w:rFonts w:ascii="Tahoma" w:hAnsi="Tahoma" w:cs="Tahoma"/>
          <w:b/>
          <w:sz w:val="21"/>
          <w:szCs w:val="21"/>
        </w:rPr>
        <w:t>Zhotovitel je povinen zpracovat a dokončit dílo dle této smlouvy</w:t>
      </w:r>
      <w:r>
        <w:rPr>
          <w:rFonts w:ascii="Tahoma" w:hAnsi="Tahoma" w:cs="Tahoma"/>
          <w:b/>
          <w:sz w:val="21"/>
          <w:szCs w:val="21"/>
        </w:rPr>
        <w:t xml:space="preserve"> časově </w:t>
      </w:r>
      <w:r w:rsidRPr="008A266C">
        <w:rPr>
          <w:rFonts w:ascii="Tahoma" w:hAnsi="Tahoma" w:cs="Tahoma"/>
          <w:b/>
          <w:sz w:val="21"/>
          <w:szCs w:val="21"/>
        </w:rPr>
        <w:t>následovně:</w:t>
      </w:r>
    </w:p>
    <w:p w14:paraId="7695E4D5" w14:textId="357CA021" w:rsidR="00A6222F" w:rsidRPr="00737203" w:rsidRDefault="003E0232" w:rsidP="00737203">
      <w:pPr>
        <w:pStyle w:val="Odstavecseseznamem"/>
        <w:numPr>
          <w:ilvl w:val="0"/>
          <w:numId w:val="36"/>
        </w:numPr>
        <w:tabs>
          <w:tab w:val="left" w:pos="1985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Tahoma" w:hAnsi="Tahoma" w:cs="Tahoma"/>
          <w:bCs/>
          <w:sz w:val="21"/>
        </w:rPr>
      </w:pPr>
      <w:r w:rsidRPr="00A6222F">
        <w:rPr>
          <w:rFonts w:ascii="Tahoma" w:hAnsi="Tahoma" w:cs="Tahoma"/>
          <w:bCs/>
          <w:sz w:val="21"/>
        </w:rPr>
        <w:t>zpracování</w:t>
      </w:r>
      <w:r w:rsidR="009845D4" w:rsidRPr="009845D4">
        <w:t xml:space="preserve"> </w:t>
      </w:r>
      <w:r w:rsidR="009845D4" w:rsidRPr="009845D4">
        <w:rPr>
          <w:rFonts w:ascii="Tahoma" w:hAnsi="Tahoma" w:cs="Tahoma"/>
          <w:bCs/>
          <w:sz w:val="21"/>
        </w:rPr>
        <w:t>projektové dokumentace pro provádění stavby (určená také pro povolení stavebního záměru)</w:t>
      </w:r>
      <w:r w:rsidRPr="00A6222F">
        <w:rPr>
          <w:rFonts w:ascii="Tahoma" w:hAnsi="Tahoma" w:cs="Tahoma"/>
          <w:bCs/>
          <w:sz w:val="21"/>
        </w:rPr>
        <w:t xml:space="preserve"> včetně podání žádosti o povolení</w:t>
      </w:r>
      <w:r w:rsidRPr="00A6222F">
        <w:rPr>
          <w:rFonts w:ascii="Tahoma" w:hAnsi="Tahoma" w:cs="Tahoma"/>
          <w:b/>
          <w:bCs/>
          <w:sz w:val="21"/>
        </w:rPr>
        <w:t xml:space="preserve"> </w:t>
      </w:r>
      <w:r w:rsidR="00A6222F" w:rsidRPr="00A6222F">
        <w:rPr>
          <w:rFonts w:ascii="Tahoma" w:hAnsi="Tahoma" w:cs="Tahoma"/>
          <w:b/>
          <w:bCs/>
          <w:sz w:val="21"/>
        </w:rPr>
        <w:t>do 120 dnů</w:t>
      </w:r>
      <w:r w:rsidR="00A6222F" w:rsidRPr="00A6222F">
        <w:rPr>
          <w:rFonts w:ascii="Tahoma" w:hAnsi="Tahoma" w:cs="Tahoma"/>
          <w:bCs/>
          <w:sz w:val="21"/>
        </w:rPr>
        <w:t xml:space="preserve"> od </w:t>
      </w:r>
      <w:r w:rsidR="00626BFA">
        <w:rPr>
          <w:rFonts w:ascii="Tahoma" w:hAnsi="Tahoma" w:cs="Tahoma"/>
          <w:bCs/>
          <w:sz w:val="21"/>
        </w:rPr>
        <w:t>nabytí účinnosti této smlouvy</w:t>
      </w:r>
      <w:r w:rsidR="009845D4">
        <w:rPr>
          <w:rFonts w:ascii="Tahoma" w:hAnsi="Tahoma" w:cs="Tahoma"/>
          <w:bCs/>
          <w:sz w:val="21"/>
        </w:rPr>
        <w:t>;</w:t>
      </w:r>
    </w:p>
    <w:p w14:paraId="060D0360" w14:textId="0917D880" w:rsidR="008F45BA" w:rsidRPr="00FF073A" w:rsidRDefault="00921A6B" w:rsidP="00737203">
      <w:pPr>
        <w:pStyle w:val="Odstavecseseznamem"/>
        <w:numPr>
          <w:ilvl w:val="0"/>
          <w:numId w:val="36"/>
        </w:numPr>
        <w:tabs>
          <w:tab w:val="left" w:pos="1985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Tahoma" w:hAnsi="Tahoma" w:cs="Tahoma"/>
          <w:bCs/>
          <w:sz w:val="21"/>
        </w:rPr>
      </w:pPr>
      <w:r w:rsidRPr="00FF073A">
        <w:rPr>
          <w:rFonts w:ascii="Tahoma" w:hAnsi="Tahoma" w:cs="Tahoma"/>
          <w:bCs/>
          <w:sz w:val="21"/>
        </w:rPr>
        <w:t xml:space="preserve">ukončení dodávky a montáže výtahů </w:t>
      </w:r>
      <w:r w:rsidR="00A6222F" w:rsidRPr="00FF073A">
        <w:rPr>
          <w:rFonts w:ascii="Tahoma" w:hAnsi="Tahoma" w:cs="Tahoma"/>
          <w:b/>
          <w:bCs/>
          <w:sz w:val="21"/>
        </w:rPr>
        <w:t>do 6 měsíců od nabytí právní moci rozhodnutí</w:t>
      </w:r>
      <w:r w:rsidR="00A6222F" w:rsidRPr="00FF073A">
        <w:rPr>
          <w:rFonts w:ascii="Tahoma" w:hAnsi="Tahoma" w:cs="Tahoma"/>
          <w:bCs/>
          <w:sz w:val="21"/>
        </w:rPr>
        <w:t xml:space="preserve"> o povolení záměru.</w:t>
      </w:r>
    </w:p>
    <w:p w14:paraId="3C47270F" w14:textId="77777777" w:rsidR="008F45BA" w:rsidRPr="00921A6B" w:rsidRDefault="008F45BA" w:rsidP="00737203">
      <w:pPr>
        <w:pStyle w:val="Odstavecseseznamem"/>
        <w:numPr>
          <w:ilvl w:val="0"/>
          <w:numId w:val="36"/>
        </w:numPr>
        <w:tabs>
          <w:tab w:val="left" w:pos="1985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Tahoma" w:hAnsi="Tahoma" w:cs="Tahoma"/>
          <w:bCs/>
          <w:sz w:val="21"/>
        </w:rPr>
      </w:pPr>
      <w:bookmarkStart w:id="4" w:name="_Hlk213928783"/>
      <w:r>
        <w:rPr>
          <w:rFonts w:ascii="Tahoma" w:hAnsi="Tahoma" w:cs="Tahoma"/>
          <w:bCs/>
          <w:sz w:val="21"/>
        </w:rPr>
        <w:t>Servisní činnost po předání díla dle písm. b).</w:t>
      </w:r>
    </w:p>
    <w:bookmarkEnd w:id="4"/>
    <w:p w14:paraId="10B2323C" w14:textId="5DE6B1EE" w:rsidR="000B19F9" w:rsidRDefault="000B19F9" w:rsidP="00A6222F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14:paraId="7644E5AD" w14:textId="4C2C2578" w:rsidR="006D7A55" w:rsidRDefault="006D7A55" w:rsidP="00A6222F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14:paraId="54A63DBD" w14:textId="089B7100" w:rsidR="006D7A55" w:rsidRDefault="006D7A55" w:rsidP="00A6222F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E4AD1B5" w14:textId="77777777" w:rsidR="006D7A55" w:rsidRPr="009028D3" w:rsidRDefault="006D7A55" w:rsidP="00A6222F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F3DDBB9" w14:textId="77777777"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Přerušení lhůty pro dokončení díla</w:t>
      </w:r>
    </w:p>
    <w:p w14:paraId="23231D54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528E02F" w14:textId="77777777" w:rsidR="00BC77A4" w:rsidRPr="00A6222F" w:rsidRDefault="00BC77A4" w:rsidP="00737203">
      <w:pPr>
        <w:pStyle w:val="Odstavecseseznamem"/>
        <w:keepLines/>
        <w:numPr>
          <w:ilvl w:val="1"/>
          <w:numId w:val="35"/>
        </w:numPr>
        <w:tabs>
          <w:tab w:val="clear" w:pos="420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A6222F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A6222F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</w:t>
      </w:r>
      <w:proofErr w:type="spellStart"/>
      <w:r w:rsidRPr="00A6222F">
        <w:rPr>
          <w:rFonts w:ascii="Tahoma" w:hAnsi="Tahoma" w:cs="Tahoma"/>
          <w:sz w:val="21"/>
          <w:szCs w:val="21"/>
        </w:rPr>
        <w:t>ust</w:t>
      </w:r>
      <w:proofErr w:type="spellEnd"/>
      <w:r w:rsidRPr="00A6222F">
        <w:rPr>
          <w:rFonts w:ascii="Tahoma" w:hAnsi="Tahoma" w:cs="Tahoma"/>
          <w:sz w:val="21"/>
          <w:szCs w:val="21"/>
        </w:rPr>
        <w:t xml:space="preserve">. § 2627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 xml:space="preserve">zákona č. 89/2012 Sb., občanský zákoník, </w:t>
      </w:r>
      <w:r w:rsidR="00A6222F">
        <w:rPr>
          <w:rFonts w:ascii="Tahoma" w:hAnsi="Tahoma" w:cs="Tahoma"/>
          <w:sz w:val="21"/>
          <w:szCs w:val="21"/>
          <w:lang w:eastAsia="cs-CZ"/>
        </w:rPr>
        <w:t xml:space="preserve">ve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>znění pozdějších předpisů</w:t>
      </w:r>
      <w:r w:rsidR="00AB130E" w:rsidRPr="00A6222F">
        <w:rPr>
          <w:rFonts w:ascii="Tahoma" w:hAnsi="Tahoma" w:cs="Tahoma"/>
          <w:sz w:val="21"/>
          <w:szCs w:val="21"/>
        </w:rPr>
        <w:t xml:space="preserve"> </w:t>
      </w:r>
      <w:r w:rsidRPr="00A6222F">
        <w:rPr>
          <w:rFonts w:ascii="Tahoma" w:hAnsi="Tahoma" w:cs="Tahoma"/>
          <w:sz w:val="21"/>
          <w:szCs w:val="21"/>
        </w:rPr>
        <w:t>(např. archeologický nález, pyrotechnický nález</w:t>
      </w:r>
      <w:r w:rsidR="00626BFA">
        <w:rPr>
          <w:rFonts w:ascii="Tahoma" w:hAnsi="Tahoma" w:cs="Tahoma"/>
          <w:sz w:val="21"/>
          <w:szCs w:val="21"/>
        </w:rPr>
        <w:t>, jiné</w:t>
      </w:r>
      <w:r w:rsidRPr="00A6222F">
        <w:rPr>
          <w:rFonts w:ascii="Tahoma" w:hAnsi="Tahoma" w:cs="Tahoma"/>
          <w:sz w:val="21"/>
          <w:szCs w:val="21"/>
        </w:rPr>
        <w:t xml:space="preserve">); </w:t>
      </w:r>
      <w:r w:rsidRPr="00A6222F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14:paraId="5C2D152F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4892890F" w14:textId="77777777"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14:paraId="38A0EE40" w14:textId="77777777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 xml:space="preserve">z důvodu dodatečné změny rozsahu díla ze strany objednatele nebo překážek na straně objednatele v podobě zjištěných vad v projektové </w:t>
      </w:r>
      <w:r w:rsidRPr="005D0D73">
        <w:rPr>
          <w:rFonts w:ascii="Tahoma" w:hAnsi="Tahoma" w:cs="Tahoma"/>
          <w:sz w:val="21"/>
          <w:szCs w:val="21"/>
          <w:lang w:eastAsia="cs-CZ"/>
        </w:rPr>
        <w:t>dokumentaci</w:t>
      </w:r>
      <w:r w:rsidRPr="005D0D73">
        <w:rPr>
          <w:rFonts w:ascii="Tahoma" w:hAnsi="Tahoma" w:cs="Tahoma"/>
          <w:sz w:val="21"/>
          <w:szCs w:val="21"/>
        </w:rPr>
        <w:t xml:space="preserve"> pro provedení stavby,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14:paraId="10E0D303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C0BD1B0" w14:textId="77777777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 případě, že koordinátor bezpečnosti a ochrany zdraví při práci na staveništi (dále jen „koordinátor BOZP"),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14:paraId="0C781E3D" w14:textId="77777777"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14:paraId="772CC0B4" w14:textId="77777777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Míst</w:t>
      </w:r>
      <w:r w:rsidR="00626BFA">
        <w:rPr>
          <w:rFonts w:ascii="Tahoma" w:hAnsi="Tahoma" w:cs="Tahoma"/>
          <w:sz w:val="21"/>
          <w:szCs w:val="21"/>
        </w:rPr>
        <w:t>em</w:t>
      </w:r>
      <w:r w:rsidRPr="005D0D73">
        <w:rPr>
          <w:rFonts w:ascii="Tahoma" w:hAnsi="Tahoma" w:cs="Tahoma"/>
          <w:sz w:val="21"/>
          <w:szCs w:val="21"/>
        </w:rPr>
        <w:t xml:space="preserve">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626BFA">
        <w:rPr>
          <w:rFonts w:ascii="Tahoma" w:hAnsi="Tahoma" w:cs="Tahoma"/>
          <w:sz w:val="21"/>
          <w:szCs w:val="21"/>
        </w:rPr>
        <w:t xml:space="preserve">sou bytové domy </w:t>
      </w:r>
      <w:r w:rsidR="00A6222F" w:rsidRPr="00410D62">
        <w:rPr>
          <w:rFonts w:ascii="Tahoma" w:hAnsi="Tahoma" w:cs="Tahoma"/>
          <w:sz w:val="21"/>
          <w:szCs w:val="21"/>
        </w:rPr>
        <w:t xml:space="preserve">na ul. </w:t>
      </w:r>
      <w:r w:rsidR="00626BFA">
        <w:rPr>
          <w:rFonts w:ascii="Tahoma" w:hAnsi="Tahoma" w:cs="Tahoma"/>
          <w:sz w:val="21"/>
          <w:szCs w:val="21"/>
        </w:rPr>
        <w:t>Sadová č. p. 604 a na ul. ČSA č. p. 799</w:t>
      </w:r>
      <w:r w:rsidR="00A6222F">
        <w:rPr>
          <w:rFonts w:ascii="Tahoma" w:hAnsi="Tahoma" w:cs="Tahoma"/>
          <w:sz w:val="21"/>
          <w:szCs w:val="21"/>
        </w:rPr>
        <w:t xml:space="preserve">, </w:t>
      </w:r>
      <w:r w:rsidR="00A6222F" w:rsidRPr="00410D62">
        <w:rPr>
          <w:rFonts w:ascii="Tahoma" w:hAnsi="Tahoma" w:cs="Tahoma"/>
          <w:sz w:val="21"/>
          <w:szCs w:val="21"/>
        </w:rPr>
        <w:t>ve Frýdku-Místku</w:t>
      </w:r>
      <w:r w:rsidR="004B5457">
        <w:rPr>
          <w:rFonts w:ascii="Tahoma" w:hAnsi="Tahoma" w:cs="Tahoma"/>
          <w:sz w:val="21"/>
          <w:szCs w:val="21"/>
        </w:rPr>
        <w:t>.</w:t>
      </w:r>
    </w:p>
    <w:p w14:paraId="0AE9C297" w14:textId="77777777" w:rsidR="009B754A" w:rsidRPr="005D0D73" w:rsidRDefault="00BC77A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14:paraId="44DABE72" w14:textId="77777777"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14:paraId="16C8FFF8" w14:textId="77777777"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38109DCB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70824045" w14:textId="77777777" w:rsidR="00120A8D" w:rsidRPr="005D0D73" w:rsidRDefault="00120A8D" w:rsidP="002D4324">
      <w:pPr>
        <w:keepLines/>
        <w:numPr>
          <w:ilvl w:val="1"/>
          <w:numId w:val="12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14:paraId="4FE89ADD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2989FD9B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14:paraId="2DD2FDAC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D3570D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125A8B93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36A942F2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167A0EC4" w14:textId="77777777"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6395284D" w14:textId="77777777"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14:paraId="6C380D87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14:paraId="3D6BE20A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6ECB65FB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14:paraId="0C1451E9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14:paraId="029717B6" w14:textId="77777777" w:rsidR="007B2C6A" w:rsidRPr="005D0D73" w:rsidRDefault="00D36ADD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14:paraId="79756034" w14:textId="77777777" w:rsidR="007B2C6A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26F8A8D9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2C726446" w14:textId="77777777"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3B7DAA4C" w14:textId="77777777" w:rsidR="007B2C6A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  <w:r w:rsidR="00626BFA">
        <w:rPr>
          <w:rFonts w:ascii="Tahoma" w:hAnsi="Tahoma" w:cs="Tahoma"/>
          <w:b/>
          <w:sz w:val="21"/>
          <w:szCs w:val="21"/>
        </w:rPr>
        <w:t>:</w:t>
      </w:r>
    </w:p>
    <w:p w14:paraId="5EFAE96B" w14:textId="77777777" w:rsidR="00626BFA" w:rsidRPr="005D0D73" w:rsidRDefault="00626BFA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</w:p>
    <w:p w14:paraId="5AD99678" w14:textId="77777777" w:rsidR="00626BFA" w:rsidRPr="00DD2E88" w:rsidRDefault="00626BFA" w:rsidP="00626BF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</w:t>
      </w:r>
      <w:r w:rsidRPr="00DD2E88">
        <w:rPr>
          <w:rFonts w:ascii="Tahoma" w:hAnsi="Tahoma" w:cs="Tahoma"/>
          <w:sz w:val="21"/>
          <w:szCs w:val="21"/>
        </w:rPr>
        <w:t xml:space="preserve">Ing. </w:t>
      </w:r>
      <w:r>
        <w:rPr>
          <w:rFonts w:ascii="Tahoma" w:hAnsi="Tahoma" w:cs="Tahoma"/>
          <w:sz w:val="21"/>
          <w:szCs w:val="21"/>
        </w:rPr>
        <w:t>Dagmar Horutová</w:t>
      </w:r>
      <w:r w:rsidRPr="00DD2E88">
        <w:rPr>
          <w:rFonts w:ascii="Tahoma" w:hAnsi="Tahoma" w:cs="Tahoma"/>
          <w:sz w:val="21"/>
          <w:szCs w:val="21"/>
        </w:rPr>
        <w:t xml:space="preserve"> –</w:t>
      </w:r>
      <w:r>
        <w:rPr>
          <w:rFonts w:ascii="Tahoma" w:hAnsi="Tahoma" w:cs="Tahoma"/>
          <w:sz w:val="21"/>
          <w:szCs w:val="21"/>
        </w:rPr>
        <w:t xml:space="preserve"> technik</w:t>
      </w:r>
    </w:p>
    <w:p w14:paraId="686E694F" w14:textId="77777777" w:rsidR="00626BFA" w:rsidRDefault="00626BFA" w:rsidP="00626BF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</w:t>
      </w:r>
      <w:r w:rsidRPr="00DD2E88">
        <w:rPr>
          <w:rFonts w:ascii="Tahoma" w:hAnsi="Tahoma" w:cs="Tahoma"/>
          <w:sz w:val="21"/>
          <w:szCs w:val="21"/>
        </w:rPr>
        <w:t>tel: 558 609 </w:t>
      </w:r>
      <w:r>
        <w:rPr>
          <w:rFonts w:ascii="Tahoma" w:hAnsi="Tahoma" w:cs="Tahoma"/>
          <w:sz w:val="21"/>
          <w:szCs w:val="21"/>
        </w:rPr>
        <w:t>185</w:t>
      </w:r>
      <w:r w:rsidRPr="00DD2E88">
        <w:rPr>
          <w:rFonts w:ascii="Tahoma" w:hAnsi="Tahoma" w:cs="Tahoma"/>
          <w:sz w:val="21"/>
          <w:szCs w:val="21"/>
        </w:rPr>
        <w:t xml:space="preserve"> / e</w:t>
      </w:r>
      <w:r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9" w:history="1">
        <w:r>
          <w:rPr>
            <w:rStyle w:val="Hypertextovodkaz"/>
            <w:rFonts w:ascii="Tahoma" w:hAnsi="Tahoma" w:cs="Tahoma"/>
            <w:sz w:val="21"/>
            <w:szCs w:val="21"/>
          </w:rPr>
          <w:t>horutova.dagmar</w:t>
        </w:r>
        <w:r w:rsidRPr="000A2E4E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="00AF5357" w:rsidRPr="00DD2E88">
        <w:rPr>
          <w:rFonts w:ascii="Tahoma" w:hAnsi="Tahoma" w:cs="Tahoma"/>
          <w:sz w:val="21"/>
          <w:szCs w:val="21"/>
        </w:rPr>
        <w:t xml:space="preserve"> </w:t>
      </w:r>
    </w:p>
    <w:p w14:paraId="6ECAF53B" w14:textId="77777777" w:rsidR="00626BFA" w:rsidRDefault="00AF5357" w:rsidP="00626BF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                   </w:t>
      </w:r>
    </w:p>
    <w:p w14:paraId="7B2ECA19" w14:textId="77777777" w:rsidR="007B2C6A" w:rsidRPr="005D0D73" w:rsidRDefault="00626BFA" w:rsidP="00626BF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</w:t>
      </w:r>
      <w:r w:rsidR="004F66D2"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62D09D02" w14:textId="77777777"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lastRenderedPageBreak/>
        <w:t>TDS – osoby technického dozoru stavebníka</w:t>
      </w:r>
    </w:p>
    <w:p w14:paraId="78245135" w14:textId="77777777"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14:paraId="244C4548" w14:textId="77777777"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1D0AABB5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14:paraId="3D69FC58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2602A1A6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4E002370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765C5A1F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4FFA60A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14:paraId="535BD225" w14:textId="77777777" w:rsidR="00AD383C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0499B49B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14:paraId="17B245A6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2D26B2A5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14:paraId="40A02667" w14:textId="77777777" w:rsidR="00AD383C" w:rsidRPr="005D0D73" w:rsidRDefault="00693958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5AEE1BAD" w14:textId="77777777" w:rsidR="00AD383C" w:rsidRPr="005D0D73" w:rsidRDefault="00AD383C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14:paraId="7BA8A904" w14:textId="77777777" w:rsidR="00C876D0" w:rsidRPr="005D0D73" w:rsidRDefault="00C876D0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14:paraId="1068F13F" w14:textId="77777777" w:rsidR="0038445D" w:rsidRPr="005D0D73" w:rsidRDefault="004F66D2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14:paraId="24FBBBDB" w14:textId="77777777" w:rsidR="00510C08" w:rsidRPr="005D0D73" w:rsidRDefault="00510C0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8627C59" w14:textId="77777777" w:rsidR="007B2C6A" w:rsidRPr="005D0D73" w:rsidRDefault="007B2C6A" w:rsidP="002D4324">
      <w:pPr>
        <w:pStyle w:val="Odstavecseseznamem"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25496097" w14:textId="77777777" w:rsidR="00503F96" w:rsidRPr="00503F96" w:rsidRDefault="00503F96" w:rsidP="00737203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Objednatel předá a zhotovitel převezme staveniště nejpozději do 3 kalendářních dnů před zahájením </w:t>
      </w:r>
      <w:r w:rsidR="00626BFA" w:rsidRPr="00503F96">
        <w:rPr>
          <w:rFonts w:ascii="Tahoma" w:hAnsi="Tahoma" w:cs="Tahoma"/>
          <w:sz w:val="21"/>
          <w:szCs w:val="21"/>
        </w:rPr>
        <w:t>realizace,</w:t>
      </w:r>
      <w:r w:rsidRPr="00503F96">
        <w:rPr>
          <w:rFonts w:ascii="Tahoma" w:hAnsi="Tahoma" w:cs="Tahoma"/>
          <w:sz w:val="21"/>
          <w:szCs w:val="21"/>
        </w:rPr>
        <w:t xml:space="preserve"> a to v souladu s Harmonogramem prací. O předání a převzetí staveniště vyhotoví smluvní strany zápis. </w:t>
      </w:r>
    </w:p>
    <w:p w14:paraId="0B0B36CF" w14:textId="77777777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</w:t>
      </w:r>
    </w:p>
    <w:p w14:paraId="48424E48" w14:textId="77777777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odpovídá za bezpečnost a ochranu zdraví všech osob v prostoru staveniště, za bezpečný přístup na stavbu, za dodržování bezpečnostních, hygienických a požárních předpisů, včetně prostoru zařízení staveniště, a za bezpečnost provozu v prostoru staveniště.</w:t>
      </w:r>
    </w:p>
    <w:p w14:paraId="32C20B01" w14:textId="77777777" w:rsid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se zavazuje řádně označit staveniště v souladu s právními předpisy.</w:t>
      </w:r>
    </w:p>
    <w:p w14:paraId="592CFFF3" w14:textId="77777777" w:rsidR="00503F96" w:rsidRPr="0052140C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52140C">
        <w:rPr>
          <w:rFonts w:ascii="Tahoma" w:hAnsi="Tahoma" w:cs="Tahoma"/>
          <w:b/>
          <w:sz w:val="21"/>
          <w:szCs w:val="21"/>
        </w:rPr>
        <w:t xml:space="preserve">Zhotovitel bere na vědomí, že práce budou realizovány za plného provozu budovy, tj. nesmí být zamezen přístup k jednotlivým bytům a jejich užívání nájemníky. </w:t>
      </w:r>
    </w:p>
    <w:p w14:paraId="2E63FE45" w14:textId="77777777" w:rsidR="007B2C6A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4D1E739C" w14:textId="275BFC40" w:rsidR="001D028F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14:paraId="0EE8E185" w14:textId="17205C9F" w:rsidR="006D7A55" w:rsidRDefault="006D7A55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F8E072B" w14:textId="77777777" w:rsidR="006D7A55" w:rsidRPr="005D0D73" w:rsidRDefault="006D7A55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445F9A5" w14:textId="77777777"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lastRenderedPageBreak/>
        <w:t>Vyklizení staveniště</w:t>
      </w:r>
    </w:p>
    <w:p w14:paraId="2B86FDD8" w14:textId="77777777"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74C50535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4565B5DE" w14:textId="77777777"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69FEE9FA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7362FDF9" w14:textId="77777777" w:rsidR="006B374E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7B637B6" w14:textId="77777777" w:rsidR="008477B2" w:rsidRPr="001636B6" w:rsidRDefault="008477B2" w:rsidP="001636B6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1636B6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14:paraId="64841D80" w14:textId="77777777"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B6CB647" w14:textId="77777777" w:rsidR="00782B99" w:rsidRPr="00FE0F35" w:rsidRDefault="00782B99" w:rsidP="002D4324">
      <w:pPr>
        <w:pStyle w:val="Odstavecseseznamem"/>
        <w:numPr>
          <w:ilvl w:val="1"/>
          <w:numId w:val="38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 stavbě.</w:t>
      </w:r>
    </w:p>
    <w:p w14:paraId="5499A885" w14:textId="77777777"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25E2D148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14:paraId="09837E44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48FB8A5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14:paraId="68AB3F6C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0CACF5E4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6261F5A1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63191E78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55B2BA88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14:paraId="44AAE48C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6B0EB35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14:paraId="2E02DA56" w14:textId="77777777"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3E7EE4E4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251FDBE4" w14:textId="77777777"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5243843B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0334B370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7D487A9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4F652C2C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775C734A" w14:textId="77777777" w:rsidR="00516F68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30BFDFE2" w14:textId="77777777" w:rsidR="00222C64" w:rsidRPr="00222C64" w:rsidRDefault="00222C64" w:rsidP="00222C64">
      <w:pPr>
        <w:pStyle w:val="Odstavecseseznamem"/>
        <w:rPr>
          <w:rFonts w:ascii="Tahoma" w:hAnsi="Tahoma" w:cs="Tahoma"/>
          <w:sz w:val="21"/>
          <w:szCs w:val="21"/>
        </w:rPr>
      </w:pPr>
    </w:p>
    <w:p w14:paraId="4BFCC0A2" w14:textId="77777777" w:rsidR="00AB37E2" w:rsidRPr="005D0D73" w:rsidRDefault="009A62C6" w:rsidP="001636B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14:paraId="3A76F765" w14:textId="77777777"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0FDB0CB" w14:textId="77777777" w:rsidR="009A62C6" w:rsidRPr="005D0D73" w:rsidRDefault="009A62C6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1F73F9B8" w14:textId="77777777"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F3FD47F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, předloženy veškeré potřebné doklady, zejména certifikáty, prohlášení o shodě, doplněné montážními listy a technologické postupy, na </w:t>
      </w:r>
      <w:r w:rsidR="001636B6" w:rsidRPr="005D0D73">
        <w:rPr>
          <w:rFonts w:ascii="Tahoma" w:hAnsi="Tahoma" w:cs="Tahoma"/>
          <w:sz w:val="21"/>
          <w:szCs w:val="21"/>
          <w:lang w:eastAsia="cs-CZ"/>
        </w:rPr>
        <w:t>základě,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kterých bude možno odsouhlasit shodu nabízeného výrobku (technologie) s projektovou dokumentací. Dodávky na stavbu lze realizovat až po předchozím odsouhlasení se zástupcem objednatele. </w:t>
      </w:r>
    </w:p>
    <w:p w14:paraId="0EC7EA83" w14:textId="77777777"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67C61A2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0CBA469E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33C8CE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14:paraId="1AAB6386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C15D99B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14:paraId="2D49E58D" w14:textId="77777777"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6F82EB0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7A23CEF4" w14:textId="77777777"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14:paraId="4AC76F9C" w14:textId="77777777" w:rsidR="009A62C6" w:rsidRPr="005D0D73" w:rsidRDefault="0037081C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60118F02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CA829AD" w14:textId="77777777" w:rsidR="009A62C6" w:rsidRPr="005D0D73" w:rsidRDefault="00DB021F" w:rsidP="00737203">
      <w:pPr>
        <w:spacing w:after="0" w:line="240" w:lineRule="auto"/>
        <w:ind w:firstLine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7A53A58A" w14:textId="77777777"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6029B36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14:paraId="5D095F07" w14:textId="77777777"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B8F657C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57352CFF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E0C2282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14:paraId="22948FF9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8640685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14:paraId="705AE598" w14:textId="77777777"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A26EAC8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14:paraId="7209F084" w14:textId="77777777"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98997AF" w14:textId="77777777" w:rsidR="006D7A55" w:rsidRDefault="006D7A5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515536A7" w14:textId="77777777" w:rsidR="006D7A55" w:rsidRDefault="006D7A5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492024A" w14:textId="77777777" w:rsidR="006D7A55" w:rsidRDefault="006D7A5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7F47FC02" w14:textId="77777777" w:rsidR="006D7A55" w:rsidRDefault="006D7A5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7E51717C" w14:textId="77777777" w:rsidR="006D7A55" w:rsidRDefault="006D7A5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5314A5F" w14:textId="77777777" w:rsidR="006D7A55" w:rsidRDefault="006D7A5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596115C" w14:textId="77777777" w:rsidR="006D7A55" w:rsidRDefault="006D7A5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25CED72" w14:textId="0EFEF1FC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5</w:t>
      </w:r>
    </w:p>
    <w:p w14:paraId="420DDAB2" w14:textId="77777777"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288BC5EB" w14:textId="77777777" w:rsidR="00FC3F60" w:rsidRPr="005D0D73" w:rsidRDefault="002E03A2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15349E64" w14:textId="77777777"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1EAD29E3" w14:textId="77777777" w:rsidR="001636B6" w:rsidRPr="001636B6" w:rsidRDefault="001636B6" w:rsidP="001636B6">
      <w:pPr>
        <w:spacing w:before="120" w:after="120"/>
        <w:jc w:val="both"/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 xml:space="preserve">       </w:t>
      </w:r>
      <w:bookmarkStart w:id="5" w:name="_Hlk213927051"/>
      <w:r w:rsidRPr="001636B6">
        <w:rPr>
          <w:rFonts w:ascii="Tahoma" w:hAnsi="Tahoma" w:cs="Tahoma"/>
          <w:b/>
          <w:i/>
          <w:sz w:val="21"/>
          <w:szCs w:val="21"/>
        </w:rPr>
        <w:t>Bytový dům na ul. Sadová č. p. 604</w:t>
      </w:r>
    </w:p>
    <w:tbl>
      <w:tblPr>
        <w:tblStyle w:val="Mkatabulky1"/>
        <w:tblW w:w="9775" w:type="dxa"/>
        <w:tblInd w:w="426" w:type="dxa"/>
        <w:tblLook w:val="04A0" w:firstRow="1" w:lastRow="0" w:firstColumn="1" w:lastColumn="0" w:noHBand="0" w:noVBand="1"/>
      </w:tblPr>
      <w:tblGrid>
        <w:gridCol w:w="2443"/>
        <w:gridCol w:w="2444"/>
        <w:gridCol w:w="2444"/>
        <w:gridCol w:w="2444"/>
      </w:tblGrid>
      <w:tr w:rsidR="001636B6" w:rsidRPr="001636B6" w14:paraId="38F7C167" w14:textId="77777777" w:rsidTr="001B4FB2">
        <w:tc>
          <w:tcPr>
            <w:tcW w:w="2443" w:type="dxa"/>
            <w:shd w:val="clear" w:color="auto" w:fill="FFFF00"/>
          </w:tcPr>
          <w:p w14:paraId="742CAED8" w14:textId="77777777" w:rsidR="001636B6" w:rsidRPr="001B4FB2" w:rsidRDefault="001B4FB2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ahoma" w:hAnsi="Tahoma" w:cs="Tahoma"/>
                <w:sz w:val="21"/>
                <w:szCs w:val="21"/>
                <w:highlight w:val="yellow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highlight w:val="yellow"/>
                <w:lang w:eastAsia="cs-CZ"/>
              </w:rPr>
              <w:t>Projekční část</w:t>
            </w:r>
          </w:p>
        </w:tc>
        <w:tc>
          <w:tcPr>
            <w:tcW w:w="2444" w:type="dxa"/>
            <w:shd w:val="clear" w:color="auto" w:fill="FFFF00"/>
          </w:tcPr>
          <w:p w14:paraId="713C9C50" w14:textId="77777777" w:rsidR="001636B6" w:rsidRPr="001B4FB2" w:rsidRDefault="001636B6" w:rsidP="001636B6">
            <w:pPr>
              <w:tabs>
                <w:tab w:val="left" w:pos="426"/>
                <w:tab w:val="left" w:pos="853"/>
              </w:tabs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ahoma" w:hAnsi="Tahoma" w:cs="Tahoma"/>
                <w:sz w:val="21"/>
                <w:szCs w:val="21"/>
                <w:highlight w:val="yellow"/>
                <w:lang w:eastAsia="cs-CZ"/>
              </w:rPr>
            </w:pPr>
            <w:r w:rsidRPr="001B4FB2">
              <w:rPr>
                <w:rFonts w:ascii="Tahoma" w:hAnsi="Tahoma" w:cs="Tahoma"/>
                <w:sz w:val="21"/>
                <w:szCs w:val="21"/>
                <w:highlight w:val="yellow"/>
                <w:lang w:eastAsia="cs-CZ"/>
              </w:rPr>
              <w:t>Cena díla v Kč</w:t>
            </w:r>
          </w:p>
        </w:tc>
        <w:tc>
          <w:tcPr>
            <w:tcW w:w="2444" w:type="dxa"/>
            <w:shd w:val="clear" w:color="auto" w:fill="FFFF00"/>
          </w:tcPr>
          <w:p w14:paraId="3D458F0A" w14:textId="77777777" w:rsidR="001636B6" w:rsidRPr="001B4FB2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highlight w:val="yellow"/>
                <w:lang w:eastAsia="cs-CZ"/>
              </w:rPr>
            </w:pPr>
            <w:r w:rsidRPr="001B4FB2">
              <w:rPr>
                <w:rFonts w:ascii="Tahoma" w:hAnsi="Tahoma" w:cs="Tahoma"/>
                <w:b/>
                <w:sz w:val="21"/>
                <w:szCs w:val="21"/>
                <w:highlight w:val="yellow"/>
                <w:lang w:eastAsia="cs-CZ"/>
              </w:rPr>
              <w:t>DPH 21 % v Kč</w:t>
            </w:r>
          </w:p>
        </w:tc>
        <w:tc>
          <w:tcPr>
            <w:tcW w:w="2444" w:type="dxa"/>
            <w:shd w:val="clear" w:color="auto" w:fill="FFFF00"/>
          </w:tcPr>
          <w:p w14:paraId="308D54B7" w14:textId="77777777" w:rsidR="001636B6" w:rsidRPr="001B4FB2" w:rsidRDefault="001636B6" w:rsidP="001636B6">
            <w:pPr>
              <w:tabs>
                <w:tab w:val="left" w:pos="0"/>
                <w:tab w:val="left" w:pos="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highlight w:val="yellow"/>
                <w:lang w:eastAsia="cs-CZ"/>
              </w:rPr>
            </w:pPr>
            <w:r w:rsidRPr="001B4FB2">
              <w:rPr>
                <w:rFonts w:ascii="Tahoma" w:hAnsi="Tahoma" w:cs="Tahoma"/>
                <w:sz w:val="21"/>
                <w:szCs w:val="21"/>
                <w:highlight w:val="yellow"/>
                <w:lang w:eastAsia="cs-CZ"/>
              </w:rPr>
              <w:t xml:space="preserve">Cena celkem v Kč </w:t>
            </w:r>
          </w:p>
        </w:tc>
      </w:tr>
      <w:tr w:rsidR="001636B6" w:rsidRPr="001636B6" w14:paraId="4E5D17DF" w14:textId="77777777" w:rsidTr="001B4FB2">
        <w:tc>
          <w:tcPr>
            <w:tcW w:w="2443" w:type="dxa"/>
            <w:vAlign w:val="center"/>
          </w:tcPr>
          <w:p w14:paraId="13C36CDB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  <w:p w14:paraId="4B33B844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Projektová dokumentace DPS </w:t>
            </w:r>
          </w:p>
        </w:tc>
        <w:tc>
          <w:tcPr>
            <w:tcW w:w="2444" w:type="dxa"/>
            <w:vAlign w:val="center"/>
          </w:tcPr>
          <w:p w14:paraId="1A30F713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0,00 </w:t>
            </w:r>
          </w:p>
        </w:tc>
        <w:tc>
          <w:tcPr>
            <w:tcW w:w="2444" w:type="dxa"/>
            <w:vAlign w:val="center"/>
          </w:tcPr>
          <w:p w14:paraId="63835CBB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0,00 </w:t>
            </w:r>
          </w:p>
        </w:tc>
        <w:tc>
          <w:tcPr>
            <w:tcW w:w="2444" w:type="dxa"/>
            <w:vAlign w:val="center"/>
          </w:tcPr>
          <w:p w14:paraId="4189610D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</w:tr>
      <w:tr w:rsidR="001636B6" w:rsidRPr="001636B6" w14:paraId="563A4A67" w14:textId="77777777" w:rsidTr="001B4FB2">
        <w:tc>
          <w:tcPr>
            <w:tcW w:w="2443" w:type="dxa"/>
            <w:vAlign w:val="center"/>
          </w:tcPr>
          <w:p w14:paraId="6469B248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Inženýrská činnost</w:t>
            </w:r>
          </w:p>
        </w:tc>
        <w:tc>
          <w:tcPr>
            <w:tcW w:w="2444" w:type="dxa"/>
            <w:vAlign w:val="center"/>
          </w:tcPr>
          <w:p w14:paraId="45E9600E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2516C225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7522BCBC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  <w:p w14:paraId="50AF7A72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  <w:p w14:paraId="76F954E2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</w:tc>
      </w:tr>
      <w:tr w:rsidR="001636B6" w:rsidRPr="001636B6" w14:paraId="7930E00F" w14:textId="77777777" w:rsidTr="001B4FB2">
        <w:tc>
          <w:tcPr>
            <w:tcW w:w="2443" w:type="dxa"/>
            <w:shd w:val="clear" w:color="auto" w:fill="FFFF00"/>
            <w:vAlign w:val="center"/>
          </w:tcPr>
          <w:p w14:paraId="15452544" w14:textId="77777777" w:rsidR="001636B6" w:rsidRPr="001636B6" w:rsidRDefault="001B4FB2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>Realizační část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18B35EFF" w14:textId="77777777" w:rsidR="001636B6" w:rsidRPr="001636B6" w:rsidRDefault="001B4FB2" w:rsidP="00747C2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Cena díla v Kč 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34502671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b/>
                <w:sz w:val="21"/>
                <w:szCs w:val="21"/>
                <w:lang w:eastAsia="cs-CZ"/>
              </w:rPr>
              <w:t>DPH 12 % v Kč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01DF93AC" w14:textId="77777777" w:rsidR="001636B6" w:rsidRPr="001636B6" w:rsidRDefault="001B4FB2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>Cena celkem v Kč</w:t>
            </w:r>
          </w:p>
        </w:tc>
      </w:tr>
      <w:tr w:rsidR="001636B6" w:rsidRPr="001636B6" w14:paraId="650A3C52" w14:textId="77777777" w:rsidTr="001B4FB2">
        <w:tc>
          <w:tcPr>
            <w:tcW w:w="2443" w:type="dxa"/>
            <w:vAlign w:val="center"/>
          </w:tcPr>
          <w:p w14:paraId="63109097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Dodávka a montáž výtahu do </w:t>
            </w:r>
            <w:r w:rsidR="00516FCA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min. </w:t>
            </w: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500 kg včetně technologické dokumentace – 1 ks</w:t>
            </w:r>
          </w:p>
        </w:tc>
        <w:tc>
          <w:tcPr>
            <w:tcW w:w="2444" w:type="dxa"/>
            <w:vAlign w:val="center"/>
          </w:tcPr>
          <w:p w14:paraId="0D87EC6A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32856624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42AC3F6E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</w:tr>
      <w:tr w:rsidR="00F06924" w:rsidRPr="001636B6" w14:paraId="5CA55F64" w14:textId="77777777" w:rsidTr="00F06924">
        <w:tc>
          <w:tcPr>
            <w:tcW w:w="2443" w:type="dxa"/>
            <w:shd w:val="clear" w:color="auto" w:fill="FFFF00"/>
            <w:vAlign w:val="center"/>
          </w:tcPr>
          <w:p w14:paraId="54B8FC11" w14:textId="77777777" w:rsidR="00F06924" w:rsidRPr="001636B6" w:rsidRDefault="00F06924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>Servisní část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57AAEFB1" w14:textId="77777777" w:rsidR="00F06924" w:rsidRPr="001636B6" w:rsidRDefault="00F06924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Cena díla v Kč 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53BA3922" w14:textId="77777777" w:rsidR="00F06924" w:rsidRPr="001636B6" w:rsidRDefault="00F06924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b/>
                <w:sz w:val="21"/>
                <w:szCs w:val="21"/>
                <w:lang w:eastAsia="cs-CZ"/>
              </w:rPr>
              <w:t>DPH 12 % v Kč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2A2EB368" w14:textId="77777777" w:rsidR="00F06924" w:rsidRPr="001636B6" w:rsidRDefault="00F06924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>Cena celkem v Kč</w:t>
            </w:r>
          </w:p>
        </w:tc>
      </w:tr>
      <w:tr w:rsidR="001636B6" w:rsidRPr="001636B6" w14:paraId="78E48534" w14:textId="77777777" w:rsidTr="001B4FB2">
        <w:tc>
          <w:tcPr>
            <w:tcW w:w="2443" w:type="dxa"/>
            <w:vAlign w:val="center"/>
          </w:tcPr>
          <w:p w14:paraId="4F496B86" w14:textId="77777777" w:rsidR="001636B6" w:rsidRPr="001636B6" w:rsidRDefault="00F06924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Komplexní servis výtahu za </w:t>
            </w:r>
            <w:r w:rsidR="001636B6"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60 měsíc</w:t>
            </w:r>
            <w:r>
              <w:rPr>
                <w:rFonts w:ascii="Tahoma" w:hAnsi="Tahoma" w:cs="Tahoma"/>
                <w:sz w:val="21"/>
                <w:szCs w:val="21"/>
                <w:lang w:eastAsia="cs-CZ"/>
              </w:rPr>
              <w:t>ů od předání bez vad</w:t>
            </w:r>
          </w:p>
        </w:tc>
        <w:tc>
          <w:tcPr>
            <w:tcW w:w="2444" w:type="dxa"/>
            <w:vAlign w:val="center"/>
          </w:tcPr>
          <w:p w14:paraId="4EAED89C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24B8A5DA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5ABF531E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</w:tr>
      <w:tr w:rsidR="001636B6" w:rsidRPr="001636B6" w14:paraId="22196493" w14:textId="77777777" w:rsidTr="001B4FB2">
        <w:tc>
          <w:tcPr>
            <w:tcW w:w="2443" w:type="dxa"/>
            <w:vAlign w:val="center"/>
          </w:tcPr>
          <w:p w14:paraId="71D71DE3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Cena celkem</w:t>
            </w:r>
          </w:p>
        </w:tc>
        <w:tc>
          <w:tcPr>
            <w:tcW w:w="2444" w:type="dxa"/>
            <w:vAlign w:val="center"/>
          </w:tcPr>
          <w:p w14:paraId="64A2935C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4BFC210A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228C56B3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  <w:p w14:paraId="7CE6D13D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  <w:p w14:paraId="3DF6048D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</w:tc>
      </w:tr>
    </w:tbl>
    <w:p w14:paraId="43341C97" w14:textId="77777777" w:rsidR="001636B6" w:rsidRPr="001636B6" w:rsidRDefault="001636B6" w:rsidP="001636B6">
      <w:pPr>
        <w:spacing w:before="120" w:after="120"/>
        <w:ind w:left="142"/>
        <w:jc w:val="both"/>
        <w:rPr>
          <w:rFonts w:ascii="Tahoma" w:hAnsi="Tahoma" w:cs="Tahoma"/>
          <w:b/>
          <w:i/>
          <w:sz w:val="21"/>
          <w:szCs w:val="21"/>
        </w:rPr>
      </w:pPr>
      <w:r w:rsidRPr="001636B6">
        <w:rPr>
          <w:rFonts w:ascii="Tahoma" w:hAnsi="Tahoma" w:cs="Tahoma"/>
          <w:i/>
          <w:sz w:val="21"/>
          <w:szCs w:val="21"/>
        </w:rPr>
        <w:t xml:space="preserve">    </w:t>
      </w:r>
      <w:r w:rsidRPr="001636B6">
        <w:rPr>
          <w:rFonts w:ascii="Tahoma" w:hAnsi="Tahoma" w:cs="Tahoma"/>
          <w:b/>
          <w:i/>
          <w:sz w:val="21"/>
          <w:szCs w:val="21"/>
        </w:rPr>
        <w:t>Bytový dům na ul. ČSA 799</w:t>
      </w:r>
    </w:p>
    <w:tbl>
      <w:tblPr>
        <w:tblStyle w:val="Mkatabulky1"/>
        <w:tblW w:w="9775" w:type="dxa"/>
        <w:tblInd w:w="426" w:type="dxa"/>
        <w:tblLook w:val="04A0" w:firstRow="1" w:lastRow="0" w:firstColumn="1" w:lastColumn="0" w:noHBand="0" w:noVBand="1"/>
      </w:tblPr>
      <w:tblGrid>
        <w:gridCol w:w="2443"/>
        <w:gridCol w:w="2444"/>
        <w:gridCol w:w="2444"/>
        <w:gridCol w:w="2444"/>
      </w:tblGrid>
      <w:tr w:rsidR="001636B6" w:rsidRPr="001636B6" w14:paraId="4E82CB55" w14:textId="77777777" w:rsidTr="001B4FB2">
        <w:tc>
          <w:tcPr>
            <w:tcW w:w="2443" w:type="dxa"/>
            <w:shd w:val="clear" w:color="auto" w:fill="FFFF00"/>
          </w:tcPr>
          <w:p w14:paraId="4139A7BE" w14:textId="77777777" w:rsidR="001636B6" w:rsidRPr="001636B6" w:rsidRDefault="001B4FB2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>Projekční část</w:t>
            </w:r>
          </w:p>
        </w:tc>
        <w:tc>
          <w:tcPr>
            <w:tcW w:w="2444" w:type="dxa"/>
            <w:shd w:val="clear" w:color="auto" w:fill="FFFF00"/>
          </w:tcPr>
          <w:p w14:paraId="5BE50A86" w14:textId="77777777" w:rsidR="001636B6" w:rsidRPr="001636B6" w:rsidRDefault="001636B6" w:rsidP="001636B6">
            <w:pPr>
              <w:tabs>
                <w:tab w:val="left" w:pos="426"/>
                <w:tab w:val="left" w:pos="853"/>
              </w:tabs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Cena díla v Kč</w:t>
            </w:r>
          </w:p>
        </w:tc>
        <w:tc>
          <w:tcPr>
            <w:tcW w:w="2444" w:type="dxa"/>
            <w:shd w:val="clear" w:color="auto" w:fill="FFFF00"/>
          </w:tcPr>
          <w:p w14:paraId="7CD1A319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b/>
                <w:sz w:val="21"/>
                <w:szCs w:val="21"/>
                <w:lang w:eastAsia="cs-CZ"/>
              </w:rPr>
              <w:t>DPH 21 % v Kč</w:t>
            </w:r>
          </w:p>
        </w:tc>
        <w:tc>
          <w:tcPr>
            <w:tcW w:w="2444" w:type="dxa"/>
            <w:shd w:val="clear" w:color="auto" w:fill="FFFF00"/>
          </w:tcPr>
          <w:p w14:paraId="116AEFEB" w14:textId="77777777" w:rsidR="001636B6" w:rsidRPr="001636B6" w:rsidRDefault="001636B6" w:rsidP="001636B6">
            <w:pPr>
              <w:tabs>
                <w:tab w:val="left" w:pos="0"/>
                <w:tab w:val="left" w:pos="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Cena celkem v Kč </w:t>
            </w:r>
          </w:p>
        </w:tc>
      </w:tr>
      <w:tr w:rsidR="001636B6" w:rsidRPr="001636B6" w14:paraId="292EDE30" w14:textId="77777777" w:rsidTr="001B4FB2">
        <w:tc>
          <w:tcPr>
            <w:tcW w:w="2443" w:type="dxa"/>
            <w:vAlign w:val="center"/>
          </w:tcPr>
          <w:p w14:paraId="0ABF683B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  <w:p w14:paraId="6C0E4592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Projektová dokumentace DPS </w:t>
            </w:r>
          </w:p>
        </w:tc>
        <w:tc>
          <w:tcPr>
            <w:tcW w:w="2444" w:type="dxa"/>
            <w:vAlign w:val="center"/>
          </w:tcPr>
          <w:p w14:paraId="7A8FDD55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0,00 </w:t>
            </w:r>
          </w:p>
        </w:tc>
        <w:tc>
          <w:tcPr>
            <w:tcW w:w="2444" w:type="dxa"/>
            <w:vAlign w:val="center"/>
          </w:tcPr>
          <w:p w14:paraId="7C2B0A46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0,00 </w:t>
            </w:r>
          </w:p>
        </w:tc>
        <w:tc>
          <w:tcPr>
            <w:tcW w:w="2444" w:type="dxa"/>
            <w:vAlign w:val="center"/>
          </w:tcPr>
          <w:p w14:paraId="1A361E23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</w:tr>
      <w:tr w:rsidR="001636B6" w:rsidRPr="001636B6" w14:paraId="15E51247" w14:textId="77777777" w:rsidTr="001B4FB2">
        <w:tc>
          <w:tcPr>
            <w:tcW w:w="2443" w:type="dxa"/>
            <w:vAlign w:val="center"/>
          </w:tcPr>
          <w:p w14:paraId="060E9721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Inženýrská činnost</w:t>
            </w:r>
          </w:p>
        </w:tc>
        <w:tc>
          <w:tcPr>
            <w:tcW w:w="2444" w:type="dxa"/>
            <w:vAlign w:val="center"/>
          </w:tcPr>
          <w:p w14:paraId="78C88F99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4139CCC7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6171D338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  <w:p w14:paraId="66C0FEE2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  <w:p w14:paraId="14FF0164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</w:tc>
      </w:tr>
      <w:tr w:rsidR="001636B6" w:rsidRPr="001636B6" w14:paraId="7EFD2BE2" w14:textId="77777777" w:rsidTr="001B4FB2">
        <w:tc>
          <w:tcPr>
            <w:tcW w:w="2443" w:type="dxa"/>
            <w:shd w:val="clear" w:color="auto" w:fill="FFFF00"/>
            <w:vAlign w:val="center"/>
          </w:tcPr>
          <w:p w14:paraId="0FFAE312" w14:textId="77777777" w:rsidR="001636B6" w:rsidRPr="001636B6" w:rsidRDefault="001B4FB2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>Realizační část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26E5E2A3" w14:textId="77777777" w:rsidR="001636B6" w:rsidRPr="001636B6" w:rsidRDefault="001B4FB2" w:rsidP="00885D7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Cena díla v Kč 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5C344A6D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b/>
                <w:sz w:val="21"/>
                <w:szCs w:val="21"/>
                <w:lang w:eastAsia="cs-CZ"/>
              </w:rPr>
              <w:t>DPH 12 % v Kč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5D180ED0" w14:textId="77777777" w:rsidR="001636B6" w:rsidRPr="001636B6" w:rsidRDefault="001B4FB2" w:rsidP="001B4FB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>Cena celkem v Kč</w:t>
            </w:r>
          </w:p>
        </w:tc>
      </w:tr>
      <w:tr w:rsidR="001636B6" w:rsidRPr="001636B6" w14:paraId="534A172F" w14:textId="77777777" w:rsidTr="001B4FB2">
        <w:tc>
          <w:tcPr>
            <w:tcW w:w="2443" w:type="dxa"/>
            <w:vAlign w:val="center"/>
          </w:tcPr>
          <w:p w14:paraId="518973A3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Dodávka a montáž výtahu z 320 kg na </w:t>
            </w:r>
            <w:r w:rsidR="00516FCA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min. </w:t>
            </w: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500 kg včetně technologické dokumentace – 1 ks</w:t>
            </w:r>
          </w:p>
        </w:tc>
        <w:tc>
          <w:tcPr>
            <w:tcW w:w="2444" w:type="dxa"/>
            <w:vAlign w:val="center"/>
          </w:tcPr>
          <w:p w14:paraId="21261BD8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4E06E8F6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7A2407BF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</w:tr>
      <w:tr w:rsidR="001636B6" w:rsidRPr="001636B6" w14:paraId="7A789607" w14:textId="77777777" w:rsidTr="001B4FB2">
        <w:tc>
          <w:tcPr>
            <w:tcW w:w="2443" w:type="dxa"/>
            <w:vAlign w:val="center"/>
          </w:tcPr>
          <w:p w14:paraId="5C683605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Dodávka a montáž výtahu </w:t>
            </w:r>
            <w:r w:rsidR="00516FCA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min. </w:t>
            </w: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500 kg včetně technologické dokumentace – 1 ks</w:t>
            </w:r>
          </w:p>
        </w:tc>
        <w:tc>
          <w:tcPr>
            <w:tcW w:w="2444" w:type="dxa"/>
            <w:vAlign w:val="center"/>
          </w:tcPr>
          <w:p w14:paraId="24ED56C1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4025E408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08A9F069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</w:tr>
      <w:tr w:rsidR="00F06924" w:rsidRPr="001636B6" w14:paraId="73101579" w14:textId="77777777" w:rsidTr="00F06924">
        <w:tc>
          <w:tcPr>
            <w:tcW w:w="2443" w:type="dxa"/>
            <w:shd w:val="clear" w:color="auto" w:fill="FFFF00"/>
            <w:vAlign w:val="center"/>
          </w:tcPr>
          <w:p w14:paraId="7F2078FC" w14:textId="77777777" w:rsidR="00F06924" w:rsidRPr="001636B6" w:rsidRDefault="00F06924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>Servisní část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1BCE51DC" w14:textId="77777777" w:rsidR="00F06924" w:rsidRPr="001636B6" w:rsidRDefault="00F06924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Cena díla v Kč 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55273791" w14:textId="77777777" w:rsidR="00F06924" w:rsidRPr="001636B6" w:rsidRDefault="00F06924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b/>
                <w:sz w:val="21"/>
                <w:szCs w:val="21"/>
                <w:lang w:eastAsia="cs-CZ"/>
              </w:rPr>
              <w:t>DPH 12 % v Kč</w:t>
            </w:r>
          </w:p>
        </w:tc>
        <w:tc>
          <w:tcPr>
            <w:tcW w:w="2444" w:type="dxa"/>
            <w:shd w:val="clear" w:color="auto" w:fill="FFFF00"/>
            <w:vAlign w:val="center"/>
          </w:tcPr>
          <w:p w14:paraId="5C8B9CED" w14:textId="77777777" w:rsidR="00F06924" w:rsidRPr="001636B6" w:rsidRDefault="00F06924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>Cena celkem v Kč</w:t>
            </w:r>
          </w:p>
        </w:tc>
      </w:tr>
      <w:tr w:rsidR="00F06924" w:rsidRPr="001636B6" w14:paraId="692B6786" w14:textId="77777777" w:rsidTr="00F06924">
        <w:tc>
          <w:tcPr>
            <w:tcW w:w="2443" w:type="dxa"/>
            <w:shd w:val="clear" w:color="auto" w:fill="FFFFFF" w:themeFill="background1"/>
            <w:vAlign w:val="center"/>
          </w:tcPr>
          <w:p w14:paraId="4B14B9F1" w14:textId="77777777" w:rsidR="00F06924" w:rsidRPr="001636B6" w:rsidRDefault="00F06924" w:rsidP="00F0692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Komplexní servis </w:t>
            </w:r>
            <w:r w:rsidR="00D15254"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obou </w:t>
            </w:r>
            <w:r>
              <w:rPr>
                <w:rFonts w:ascii="Tahoma" w:hAnsi="Tahoma" w:cs="Tahoma"/>
                <w:sz w:val="21"/>
                <w:szCs w:val="21"/>
                <w:lang w:eastAsia="cs-CZ"/>
              </w:rPr>
              <w:t xml:space="preserve">výtahů za </w:t>
            </w: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60 měsíc</w:t>
            </w:r>
            <w:r>
              <w:rPr>
                <w:rFonts w:ascii="Tahoma" w:hAnsi="Tahoma" w:cs="Tahoma"/>
                <w:sz w:val="21"/>
                <w:szCs w:val="21"/>
                <w:lang w:eastAsia="cs-CZ"/>
              </w:rPr>
              <w:t>ů od předání bez vad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14:paraId="752E3D78" w14:textId="77777777" w:rsidR="00F06924" w:rsidRPr="001636B6" w:rsidRDefault="00F06924" w:rsidP="00F06924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14:paraId="09F92C84" w14:textId="77777777" w:rsidR="00F06924" w:rsidRPr="001636B6" w:rsidRDefault="00F06924" w:rsidP="00F06924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14:paraId="372D8A9D" w14:textId="77777777" w:rsidR="00F06924" w:rsidRPr="001636B6" w:rsidRDefault="00F06924" w:rsidP="00F06924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</w:tr>
      <w:tr w:rsidR="001636B6" w:rsidRPr="001636B6" w14:paraId="328B7CD9" w14:textId="77777777" w:rsidTr="001B4FB2">
        <w:tc>
          <w:tcPr>
            <w:tcW w:w="2443" w:type="dxa"/>
            <w:vAlign w:val="center"/>
          </w:tcPr>
          <w:p w14:paraId="412F6C40" w14:textId="77777777" w:rsidR="001636B6" w:rsidRPr="001636B6" w:rsidRDefault="001636B6" w:rsidP="001636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Cena celkem</w:t>
            </w:r>
          </w:p>
        </w:tc>
        <w:tc>
          <w:tcPr>
            <w:tcW w:w="2444" w:type="dxa"/>
            <w:vAlign w:val="center"/>
          </w:tcPr>
          <w:p w14:paraId="5358B4A8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0D176FF8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</w:tc>
        <w:tc>
          <w:tcPr>
            <w:tcW w:w="2444" w:type="dxa"/>
            <w:vAlign w:val="center"/>
          </w:tcPr>
          <w:p w14:paraId="572F35E3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  <w:p w14:paraId="49333987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  <w:r w:rsidRPr="001636B6">
              <w:rPr>
                <w:rFonts w:ascii="Tahoma" w:hAnsi="Tahoma" w:cs="Tahoma"/>
                <w:sz w:val="21"/>
                <w:szCs w:val="21"/>
                <w:lang w:eastAsia="cs-CZ"/>
              </w:rPr>
              <w:t>0,00</w:t>
            </w:r>
          </w:p>
          <w:p w14:paraId="4D32D7BE" w14:textId="77777777" w:rsidR="001636B6" w:rsidRPr="001636B6" w:rsidRDefault="001636B6" w:rsidP="001636B6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cs-CZ"/>
              </w:rPr>
            </w:pPr>
          </w:p>
        </w:tc>
      </w:tr>
    </w:tbl>
    <w:p w14:paraId="2C416F18" w14:textId="77777777" w:rsidR="008661FF" w:rsidRDefault="008661FF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654FB286" w14:textId="77777777" w:rsidR="00D3332D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780" w:type="dxa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D3332D" w:rsidRPr="005D0D73" w14:paraId="7E067C27" w14:textId="77777777" w:rsidTr="001B4FB2">
        <w:trPr>
          <w:trHeight w:val="56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0B178" w14:textId="77777777" w:rsidR="00D3332D" w:rsidRPr="005D0D73" w:rsidRDefault="00D3332D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52CED" w14:textId="77777777"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93BE3" w14:textId="77777777"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DPH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B71B8" w14:textId="77777777"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CF38CA" w:rsidRPr="0052140C" w14:paraId="4729CFDF" w14:textId="77777777" w:rsidTr="001B4FB2">
        <w:trPr>
          <w:trHeight w:val="450"/>
        </w:trPr>
        <w:tc>
          <w:tcPr>
            <w:tcW w:w="2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5DBFA" w14:textId="77777777" w:rsidR="00CF38CA" w:rsidRPr="005D0D73" w:rsidRDefault="00CF38CA" w:rsidP="00CF38CA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1636B6"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Bytový dům na ul. Sadová č. p. </w:t>
            </w:r>
            <w:r w:rsidR="00254085" w:rsidRPr="001636B6">
              <w:rPr>
                <w:rFonts w:ascii="Tahoma" w:hAnsi="Tahoma" w:cs="Tahoma"/>
                <w:b/>
                <w:i/>
                <w:sz w:val="21"/>
                <w:szCs w:val="21"/>
              </w:rPr>
              <w:t>604</w:t>
            </w:r>
            <w:r w:rsidR="00254085">
              <w:rPr>
                <w:rFonts w:ascii="Tahoma" w:hAnsi="Tahoma" w:cs="Tahoma"/>
                <w:b/>
                <w:i/>
                <w:sz w:val="21"/>
                <w:szCs w:val="21"/>
              </w:rPr>
              <w:t>–1</w:t>
            </w:r>
            <w:r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výtah – projekční část + realizační část + servisní část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4F0BD" w14:textId="77777777" w:rsidR="00CF38CA" w:rsidRPr="0052140C" w:rsidRDefault="00CF38CA" w:rsidP="00CF38C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48A94" w14:textId="77777777" w:rsidR="00CF38CA" w:rsidRPr="0052140C" w:rsidRDefault="00CF38CA" w:rsidP="00CF38C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53CC9" w14:textId="77777777" w:rsidR="00CF38CA" w:rsidRPr="0052140C" w:rsidRDefault="00CF38CA" w:rsidP="00CF38C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</w:tr>
      <w:tr w:rsidR="00CF38CA" w:rsidRPr="0052140C" w14:paraId="27D92FED" w14:textId="77777777" w:rsidTr="001B4FB2">
        <w:trPr>
          <w:trHeight w:val="450"/>
        </w:trPr>
        <w:tc>
          <w:tcPr>
            <w:tcW w:w="2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88A96" w14:textId="77777777" w:rsidR="00CF38CA" w:rsidRPr="005D0D73" w:rsidRDefault="00CF38CA" w:rsidP="00CF38CA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1636B6"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Bytový dům na ul. ČSA </w:t>
            </w:r>
            <w:r w:rsidR="00254085" w:rsidRPr="001636B6">
              <w:rPr>
                <w:rFonts w:ascii="Tahoma" w:hAnsi="Tahoma" w:cs="Tahoma"/>
                <w:b/>
                <w:i/>
                <w:sz w:val="21"/>
                <w:szCs w:val="21"/>
              </w:rPr>
              <w:t>799</w:t>
            </w:r>
            <w:r w:rsidR="00254085">
              <w:rPr>
                <w:rFonts w:ascii="Tahoma" w:hAnsi="Tahoma" w:cs="Tahoma"/>
                <w:b/>
                <w:i/>
                <w:sz w:val="21"/>
                <w:szCs w:val="21"/>
              </w:rPr>
              <w:t>–2</w:t>
            </w:r>
            <w:r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výtahy – projekční část + realizační část + servisní část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9578A" w14:textId="77777777" w:rsidR="00CF38CA" w:rsidRPr="0052140C" w:rsidRDefault="00CF38CA" w:rsidP="00CF38C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001B4" w14:textId="77777777" w:rsidR="00CF38CA" w:rsidRPr="0052140C" w:rsidRDefault="00CF38CA" w:rsidP="00CF38C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E358C" w14:textId="77777777" w:rsidR="00CF38CA" w:rsidRPr="0052140C" w:rsidRDefault="00CF38CA" w:rsidP="00CF38C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</w:tr>
      <w:bookmarkEnd w:id="5"/>
      <w:tr w:rsidR="00D3332D" w:rsidRPr="005D0D73" w14:paraId="625ED07E" w14:textId="77777777" w:rsidTr="001B4FB2">
        <w:trPr>
          <w:trHeight w:val="450"/>
        </w:trPr>
        <w:tc>
          <w:tcPr>
            <w:tcW w:w="2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05882" w14:textId="77777777" w:rsidR="00D3332D" w:rsidRPr="005D0D73" w:rsidRDefault="00D3332D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                   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06305" w14:textId="77777777"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390F4" w14:textId="77777777"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CCE2F" w14:textId="77777777"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14:paraId="6A714F82" w14:textId="77777777" w:rsidR="00D3332D" w:rsidRPr="005D0D73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180410FC" w14:textId="77777777" w:rsidR="00091BE2" w:rsidRPr="005D0D73" w:rsidRDefault="00FC3F60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5D0D73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5D0D73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6F0C5675" w14:textId="77777777" w:rsidR="00FC3F60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75DA836" w14:textId="77777777" w:rsidR="00FC3F60" w:rsidRPr="005D0D73" w:rsidRDefault="006C379F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3D87C37A" w14:textId="7676160E" w:rsidR="003D0653" w:rsidRPr="007D0F96" w:rsidRDefault="003D0653" w:rsidP="00737203">
      <w:pPr>
        <w:keepLines/>
        <w:suppressAutoHyphens/>
        <w:spacing w:after="12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C62F929" w14:textId="77777777" w:rsidR="003D0653" w:rsidRPr="007D0F96" w:rsidRDefault="003D0653" w:rsidP="003D0653">
      <w:pPr>
        <w:pStyle w:val="Odstavecseseznamem"/>
        <w:keepLines/>
        <w:numPr>
          <w:ilvl w:val="1"/>
          <w:numId w:val="41"/>
        </w:numPr>
        <w:suppressAutoHyphens/>
        <w:spacing w:after="120" w:line="240" w:lineRule="auto"/>
        <w:ind w:left="851" w:hanging="567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7D0F96">
        <w:rPr>
          <w:rFonts w:ascii="Tahoma" w:hAnsi="Tahoma" w:cs="Tahoma"/>
          <w:sz w:val="21"/>
          <w:szCs w:val="21"/>
          <w:lang w:eastAsia="cs-CZ"/>
        </w:rPr>
        <w:t>v důsledku sjednané změny rozsahu díla o neprováděné práce (dále jen méněpráce); v tomto případě bude cena za dílo snížena o veškeré náklady na provedení těch částí díla, které v rámci méněprací nebudou provedeny. Náklady na méněpráce budou odečteny ve výši součtu veškerých odpovídajících položek a nákladů neprovedených dle oceněného soupisu prací s výkazem výměr;</w:t>
      </w:r>
    </w:p>
    <w:p w14:paraId="1BFD6B92" w14:textId="77777777" w:rsidR="003D0653" w:rsidRPr="007D0F96" w:rsidRDefault="003D0653" w:rsidP="003D0653">
      <w:pPr>
        <w:pStyle w:val="Odstavecseseznamem"/>
        <w:keepLines/>
        <w:numPr>
          <w:ilvl w:val="1"/>
          <w:numId w:val="41"/>
        </w:numPr>
        <w:suppressAutoHyphens/>
        <w:spacing w:after="120" w:line="240" w:lineRule="auto"/>
        <w:ind w:left="851" w:hanging="567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7D0F96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kvality. Náklady na vícepráce budou oceňovány:</w:t>
      </w:r>
    </w:p>
    <w:p w14:paraId="64147310" w14:textId="77777777" w:rsidR="003D0653" w:rsidRDefault="003D0653" w:rsidP="00737203">
      <w:pPr>
        <w:pStyle w:val="Odstavecseseznamem"/>
        <w:keepLines/>
        <w:numPr>
          <w:ilvl w:val="0"/>
          <w:numId w:val="39"/>
        </w:numPr>
        <w:suppressAutoHyphens/>
        <w:spacing w:after="12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347A47">
        <w:rPr>
          <w:rFonts w:ascii="Tahoma" w:hAnsi="Tahoma" w:cs="Tahoma"/>
          <w:sz w:val="21"/>
          <w:szCs w:val="21"/>
          <w:lang w:eastAsia="cs-CZ"/>
        </w:rPr>
        <w:t xml:space="preserve">jednotkovými cenami podle odpovídajících jednotkových cen položek a nákladů oceněných </w:t>
      </w:r>
      <w:r>
        <w:rPr>
          <w:rFonts w:ascii="Tahoma" w:hAnsi="Tahoma" w:cs="Tahoma"/>
          <w:sz w:val="21"/>
          <w:szCs w:val="21"/>
          <w:lang w:eastAsia="cs-CZ"/>
        </w:rPr>
        <w:t xml:space="preserve">   </w:t>
      </w:r>
      <w:r w:rsidRPr="00347A47">
        <w:rPr>
          <w:rFonts w:ascii="Tahoma" w:hAnsi="Tahoma" w:cs="Tahoma"/>
          <w:sz w:val="21"/>
          <w:szCs w:val="21"/>
          <w:lang w:eastAsia="cs-CZ"/>
        </w:rPr>
        <w:t>zhotovitelem v oceněném soupisu prací;</w:t>
      </w:r>
    </w:p>
    <w:p w14:paraId="7F8F2166" w14:textId="77777777" w:rsidR="003D0653" w:rsidRDefault="003D0653" w:rsidP="00737203">
      <w:pPr>
        <w:pStyle w:val="Odstavecseseznamem"/>
        <w:keepLines/>
        <w:numPr>
          <w:ilvl w:val="0"/>
          <w:numId w:val="39"/>
        </w:numPr>
        <w:suppressAutoHyphens/>
        <w:spacing w:after="12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347A47">
        <w:rPr>
          <w:rFonts w:ascii="Tahoma" w:hAnsi="Tahoma" w:cs="Tahoma"/>
          <w:sz w:val="21"/>
          <w:szCs w:val="21"/>
          <w:lang w:eastAsia="cs-CZ"/>
        </w:rPr>
        <w:t>pokud nové položky nejsou součástí soupisu prací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47A47">
        <w:rPr>
          <w:rFonts w:ascii="Tahoma" w:hAnsi="Tahoma" w:cs="Tahoma"/>
          <w:sz w:val="21"/>
          <w:szCs w:val="21"/>
          <w:lang w:eastAsia="cs-CZ"/>
        </w:rPr>
        <w:t>dle bodu a), provede se ocenění dle směrných cen v cenové soustavě stavebních prací, kterou zhotovitel použil</w:t>
      </w:r>
      <w:r w:rsidRPr="00347A47">
        <w:rPr>
          <w:rStyle w:val="Znakapoznpodarou"/>
          <w:rFonts w:ascii="Tahoma" w:hAnsi="Tahoma" w:cs="Tahoma"/>
          <w:sz w:val="21"/>
          <w:szCs w:val="21"/>
        </w:rPr>
        <w:footnoteReference w:id="1"/>
      </w:r>
      <w:r w:rsidRPr="00347A47">
        <w:rPr>
          <w:rFonts w:ascii="Tahoma" w:hAnsi="Tahoma" w:cs="Tahoma"/>
          <w:sz w:val="21"/>
          <w:szCs w:val="21"/>
          <w:lang w:eastAsia="cs-CZ"/>
        </w:rPr>
        <w:t xml:space="preserve"> k ocenění soupisu prací, a to maximálně ve výši jednotkových cen této cenové soustavy aktuální v době ocenění</w:t>
      </w:r>
      <w:r>
        <w:rPr>
          <w:rFonts w:ascii="Tahoma" w:hAnsi="Tahoma" w:cs="Tahoma"/>
          <w:sz w:val="21"/>
          <w:szCs w:val="21"/>
          <w:lang w:eastAsia="cs-CZ"/>
        </w:rPr>
        <w:t xml:space="preserve"> víceprací</w:t>
      </w:r>
      <w:r w:rsidRPr="00347A47">
        <w:rPr>
          <w:rFonts w:ascii="Tahoma" w:hAnsi="Tahoma" w:cs="Tahoma"/>
          <w:sz w:val="21"/>
          <w:szCs w:val="21"/>
          <w:lang w:eastAsia="cs-CZ"/>
        </w:rPr>
        <w:t>;</w:t>
      </w:r>
    </w:p>
    <w:p w14:paraId="3101382C" w14:textId="77777777" w:rsidR="003D0653" w:rsidRDefault="003D0653" w:rsidP="00737203">
      <w:pPr>
        <w:pStyle w:val="Odstavecseseznamem"/>
        <w:keepLines/>
        <w:numPr>
          <w:ilvl w:val="0"/>
          <w:numId w:val="39"/>
        </w:numPr>
        <w:suppressAutoHyphens/>
        <w:spacing w:after="12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347A47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14:paraId="16D4BC0A" w14:textId="77777777" w:rsidR="003D0653" w:rsidRDefault="003D0653" w:rsidP="003D0653">
      <w:pPr>
        <w:pStyle w:val="Odstavecseseznamem"/>
        <w:keepLines/>
        <w:numPr>
          <w:ilvl w:val="1"/>
          <w:numId w:val="41"/>
        </w:numPr>
        <w:suppressAutoHyphens/>
        <w:spacing w:after="120" w:line="240" w:lineRule="auto"/>
        <w:ind w:left="851" w:hanging="567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7D0F96">
        <w:rPr>
          <w:rFonts w:ascii="Tahoma" w:hAnsi="Tahoma" w:cs="Tahoma"/>
          <w:sz w:val="21"/>
          <w:szCs w:val="21"/>
          <w:lang w:eastAsia="cs-CZ"/>
        </w:rPr>
        <w:t>v případě změny sazby DPH v důsledku změny právních předpisů.</w:t>
      </w:r>
    </w:p>
    <w:p w14:paraId="1CD300A4" w14:textId="77777777" w:rsidR="003D0653" w:rsidRPr="00737203" w:rsidRDefault="003D0653" w:rsidP="00737203">
      <w:pPr>
        <w:keepLines/>
        <w:suppressAutoHyphens/>
        <w:spacing w:after="12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854A51F" w14:textId="77777777" w:rsidR="00FC3F60" w:rsidRPr="005D0D73" w:rsidRDefault="00FC3F60" w:rsidP="002D4324">
      <w:pPr>
        <w:pStyle w:val="Odstavecseseznamem"/>
        <w:keepLines/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59E605A3" w14:textId="51275A32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6</w:t>
      </w:r>
    </w:p>
    <w:p w14:paraId="68732517" w14:textId="77777777"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2462CC42" w14:textId="77777777" w:rsidR="009F337D" w:rsidRPr="005D0D73" w:rsidRDefault="00F00863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14:paraId="7D42BED7" w14:textId="77777777" w:rsidR="00346AD5" w:rsidRDefault="00346AD5" w:rsidP="00346AD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14:paraId="04A02729" w14:textId="77777777" w:rsidR="00497DC9" w:rsidRPr="00346AD5" w:rsidRDefault="00346AD5" w:rsidP="002D4324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>Objednatel je při realizaci díla dle této smlouvy osobou povinnou k dani a v případě, že se jedná o stavební či montážní práce spadající do katalogu prací CZ-CPA 41-43, je nutné aplikovat §</w:t>
      </w:r>
      <w:r w:rsidR="001636B6">
        <w:rPr>
          <w:rFonts w:ascii="Tahoma" w:hAnsi="Tahoma" w:cs="Tahoma"/>
          <w:sz w:val="21"/>
          <w:szCs w:val="21"/>
        </w:rPr>
        <w:t xml:space="preserve"> </w:t>
      </w:r>
      <w:r w:rsidRPr="00346AD5">
        <w:rPr>
          <w:rFonts w:ascii="Tahoma" w:hAnsi="Tahoma" w:cs="Tahoma"/>
          <w:sz w:val="21"/>
          <w:szCs w:val="21"/>
        </w:rPr>
        <w:t>92</w:t>
      </w:r>
      <w:r w:rsidR="005C007C">
        <w:rPr>
          <w:rFonts w:ascii="Tahoma" w:hAnsi="Tahoma" w:cs="Tahoma"/>
          <w:sz w:val="21"/>
          <w:szCs w:val="21"/>
        </w:rPr>
        <w:t>e,</w:t>
      </w:r>
      <w:r w:rsidRPr="00346AD5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14:paraId="0F0AF67C" w14:textId="77777777" w:rsidR="003C0259" w:rsidRDefault="003C0259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</w:p>
    <w:p w14:paraId="329EBB6E" w14:textId="77777777" w:rsidR="006F3045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  <w:r w:rsidRPr="001202FF">
        <w:rPr>
          <w:rFonts w:ascii="Tahoma" w:hAnsi="Tahoma" w:cs="Tahoma"/>
          <w:b/>
          <w:sz w:val="21"/>
          <w:szCs w:val="21"/>
        </w:rPr>
        <w:t>Fakturace PD</w:t>
      </w:r>
    </w:p>
    <w:p w14:paraId="0E893046" w14:textId="77777777" w:rsidR="005C007C" w:rsidRPr="001202FF" w:rsidRDefault="005C007C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</w:p>
    <w:p w14:paraId="400DA195" w14:textId="77777777" w:rsidR="00816E6E" w:rsidRPr="00816E6E" w:rsidRDefault="00AB48E6" w:rsidP="00816E6E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8232DE">
        <w:rPr>
          <w:rFonts w:ascii="Tahoma" w:hAnsi="Tahoma" w:cs="Tahoma"/>
          <w:sz w:val="21"/>
          <w:szCs w:val="21"/>
          <w:lang w:eastAsia="cs-CZ"/>
        </w:rPr>
        <w:t xml:space="preserve">Nárok na </w:t>
      </w:r>
      <w:r w:rsidRPr="008232DE">
        <w:rPr>
          <w:rFonts w:ascii="Tahoma" w:hAnsi="Tahoma" w:cs="Tahoma"/>
          <w:sz w:val="21"/>
          <w:szCs w:val="21"/>
          <w:lang w:val="x-none" w:eastAsia="cs-CZ"/>
        </w:rPr>
        <w:t>zaplacení</w:t>
      </w:r>
      <w:r w:rsidRPr="008232DE">
        <w:rPr>
          <w:rFonts w:ascii="Tahoma" w:hAnsi="Tahoma" w:cs="Tahoma"/>
          <w:sz w:val="21"/>
          <w:szCs w:val="21"/>
          <w:lang w:eastAsia="cs-CZ"/>
        </w:rPr>
        <w:t xml:space="preserve"> díla vzniká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260EFC">
        <w:rPr>
          <w:rFonts w:ascii="Tahoma" w:hAnsi="Tahoma" w:cs="Tahoma"/>
          <w:sz w:val="21"/>
          <w:szCs w:val="21"/>
          <w:lang w:eastAsia="cs-CZ"/>
        </w:rPr>
        <w:t xml:space="preserve">předáním komplexní dokumentace pro provádění stavby (určená pro povolení záměru); Dokumentace musí být odsouhlasená objednatelem bez výhrad ve formě a v počtu sjednaném ve smlouvě; zhotovitel vystaví daňový doklad s lhůtou splatnosti 30 dnů od doručení, a to do výše 90 % </w:t>
      </w:r>
      <w:r w:rsidRPr="00260EFC">
        <w:rPr>
          <w:rFonts w:ascii="Tahoma" w:hAnsi="Tahoma" w:cs="Tahoma"/>
          <w:sz w:val="21"/>
          <w:szCs w:val="21"/>
        </w:rPr>
        <w:t>celkové</w:t>
      </w:r>
      <w:r w:rsidRPr="00260EFC">
        <w:rPr>
          <w:rFonts w:ascii="Tahoma" w:hAnsi="Tahoma" w:cs="Tahoma"/>
          <w:sz w:val="21"/>
          <w:szCs w:val="21"/>
          <w:lang w:eastAsia="cs-CZ"/>
        </w:rPr>
        <w:t xml:space="preserve"> ceny dokumentace pro provádění stavby včetně 100 % DPH, 10 % z celkové ceny této části díla bez DPH uhradí objednatel zhotoviteli po vydání povolení záměru. Tato pozastávka může být započtena v případě náhrady škody související s odstraňováním vad projektové dokumentace tohoto stupně nebo v případě smluvní pokuty sjednané ve smlouvě o dílo.</w:t>
      </w:r>
      <w:r w:rsidR="00816E6E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816E6E" w:rsidRPr="00816E6E">
        <w:rPr>
          <w:rFonts w:ascii="Tahoma" w:hAnsi="Tahoma" w:cs="Tahoma"/>
          <w:sz w:val="21"/>
          <w:szCs w:val="21"/>
          <w:lang w:eastAsia="cs-CZ"/>
        </w:rPr>
        <w:t>Fakturace bude provedena pro každý objekt a výtah zvlášť.</w:t>
      </w:r>
    </w:p>
    <w:p w14:paraId="65FC94CA" w14:textId="77777777" w:rsidR="00CF38CA" w:rsidRDefault="00CF38CA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</w:p>
    <w:p w14:paraId="25E4E40C" w14:textId="77777777" w:rsidR="00AB48E6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  <w:r w:rsidRPr="001202FF">
        <w:rPr>
          <w:rFonts w:ascii="Tahoma" w:hAnsi="Tahoma" w:cs="Tahoma"/>
          <w:b/>
          <w:sz w:val="21"/>
          <w:szCs w:val="21"/>
        </w:rPr>
        <w:t>Fakturace stavebních a montážních prací</w:t>
      </w:r>
    </w:p>
    <w:p w14:paraId="590D71F5" w14:textId="77777777" w:rsidR="005C007C" w:rsidRPr="001202FF" w:rsidRDefault="005C007C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</w:p>
    <w:p w14:paraId="73D9966C" w14:textId="2F87C8D0" w:rsidR="00816E6E" w:rsidRDefault="00B255E5" w:rsidP="00816E6E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  <w:r w:rsidR="00816E6E" w:rsidRPr="00816E6E">
        <w:rPr>
          <w:rFonts w:ascii="Tahoma" w:hAnsi="Tahoma" w:cs="Tahoma"/>
          <w:sz w:val="21"/>
          <w:szCs w:val="21"/>
        </w:rPr>
        <w:t>Fakturace bude provedena pro každý objekt a výtah zvlášť.</w:t>
      </w:r>
    </w:p>
    <w:p w14:paraId="072FA41D" w14:textId="77777777" w:rsidR="00A44597" w:rsidRDefault="00A44597" w:rsidP="00A44597">
      <w:pPr>
        <w:pStyle w:val="Odstavecseseznamem"/>
        <w:spacing w:after="0" w:line="240" w:lineRule="auto"/>
        <w:ind w:left="283"/>
        <w:jc w:val="both"/>
        <w:rPr>
          <w:rFonts w:ascii="Tahoma" w:hAnsi="Tahoma" w:cs="Tahoma"/>
          <w:sz w:val="21"/>
          <w:szCs w:val="21"/>
        </w:rPr>
      </w:pPr>
    </w:p>
    <w:p w14:paraId="46582672" w14:textId="77777777" w:rsidR="00A44597" w:rsidRPr="00A44597" w:rsidRDefault="00A44597" w:rsidP="00A44597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bookmarkStart w:id="6" w:name="_GoBack"/>
      <w:bookmarkEnd w:id="6"/>
      <w:r w:rsidRPr="00A44597">
        <w:rPr>
          <w:rFonts w:ascii="Tahoma" w:hAnsi="Tahoma" w:cs="Tahoma"/>
          <w:sz w:val="21"/>
          <w:szCs w:val="21"/>
        </w:rPr>
        <w:t xml:space="preserve">V případě, že stavba bude podléhat kolaudačnímu řízení, bude fakturace každého jednotlivého výtahu provedena po získání kolaudačního souhlasu. </w:t>
      </w:r>
    </w:p>
    <w:p w14:paraId="4C27005E" w14:textId="77777777"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14:paraId="0F45ECB2" w14:textId="77777777" w:rsidR="00A602B3" w:rsidRPr="00FE529E" w:rsidRDefault="00D1140F" w:rsidP="00737203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 faktur za stavební práce bude uplatněna pozastávka 10 % z částky bez DPH za dané období</w:t>
      </w:r>
      <w:r w:rsidR="00A602B3" w:rsidRPr="00FE529E">
        <w:rPr>
          <w:rFonts w:ascii="Tahoma" w:hAnsi="Tahoma" w:cs="Tahoma"/>
          <w:sz w:val="21"/>
          <w:szCs w:val="21"/>
        </w:rPr>
        <w:t xml:space="preserve">. </w:t>
      </w:r>
      <w:r w:rsidR="00BD766F">
        <w:rPr>
          <w:rFonts w:ascii="Tahoma" w:hAnsi="Tahoma" w:cs="Tahoma"/>
          <w:sz w:val="21"/>
          <w:szCs w:val="21"/>
        </w:rPr>
        <w:t>F</w:t>
      </w:r>
      <w:r w:rsidR="00A602B3" w:rsidRPr="00FE529E">
        <w:rPr>
          <w:rFonts w:ascii="Tahoma" w:hAnsi="Tahoma" w:cs="Tahoma"/>
          <w:sz w:val="21"/>
          <w:szCs w:val="21"/>
        </w:rPr>
        <w:t>aktura bude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14:paraId="08961447" w14:textId="77777777"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14:paraId="00949055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14:paraId="5E71CA9E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14:paraId="4E770303" w14:textId="77777777"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46BB79CF" w14:textId="77777777" w:rsidR="00B255E5" w:rsidRPr="005D0D73" w:rsidRDefault="00B255E5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bude obsahovat údaje o zhotoviteli, objednateli, název stavby a případného dotačního programu, číslo uzavřené smlouvy, finanční částky odpovídající zhotovené části díla s prostavěností a jména s podpisy předávajícího a přebírajícího s daty předání a převzetí provedených stavebních prací. Součástí zjišťovacího protokolu bude:</w:t>
      </w:r>
    </w:p>
    <w:p w14:paraId="213CCD5F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349F80D1" w14:textId="77777777" w:rsidR="00B255E5" w:rsidRPr="005D0D73" w:rsidRDefault="00B255E5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661D9A74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14:paraId="18BB4DC1" w14:textId="77777777"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64A29105" w14:textId="77777777" w:rsidR="0044226A" w:rsidRPr="005D0D73" w:rsidRDefault="0044226A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4BA25797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2E070F7A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5FE98A11" w14:textId="77777777"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1D62AAB6" w14:textId="77777777" w:rsidR="00640009" w:rsidRPr="00D15254" w:rsidRDefault="00591564" w:rsidP="00D1525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6D3BB73F" w14:textId="77777777" w:rsidR="00D15254" w:rsidRDefault="00D15254" w:rsidP="00D15254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14:paraId="26F1CF65" w14:textId="77777777" w:rsidR="00D15254" w:rsidRPr="00D15254" w:rsidRDefault="00D15254" w:rsidP="00737203">
      <w:pPr>
        <w:spacing w:after="0" w:line="240" w:lineRule="auto"/>
        <w:ind w:firstLine="284"/>
        <w:jc w:val="both"/>
        <w:rPr>
          <w:rFonts w:ascii="Tahoma" w:hAnsi="Tahoma" w:cs="Tahoma"/>
          <w:b/>
          <w:snapToGrid w:val="0"/>
          <w:sz w:val="21"/>
          <w:szCs w:val="21"/>
        </w:rPr>
      </w:pPr>
      <w:r w:rsidRPr="00D15254">
        <w:rPr>
          <w:rFonts w:ascii="Tahoma" w:hAnsi="Tahoma" w:cs="Tahoma"/>
          <w:b/>
          <w:snapToGrid w:val="0"/>
          <w:sz w:val="21"/>
          <w:szCs w:val="21"/>
        </w:rPr>
        <w:t>Fakturace servisní činnosti</w:t>
      </w:r>
    </w:p>
    <w:p w14:paraId="25AE1190" w14:textId="77777777" w:rsidR="00D15254" w:rsidRPr="00D15254" w:rsidRDefault="00D15254" w:rsidP="00D15254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</w:p>
    <w:p w14:paraId="21E479D0" w14:textId="77777777" w:rsidR="002F02D5" w:rsidRPr="002F02D5" w:rsidRDefault="00D15254" w:rsidP="002F02D5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D15254">
        <w:rPr>
          <w:rFonts w:ascii="Tahoma" w:hAnsi="Tahoma" w:cs="Tahoma"/>
          <w:sz w:val="21"/>
          <w:szCs w:val="21"/>
        </w:rPr>
        <w:t>Komplexní servis výtah</w:t>
      </w:r>
      <w:r>
        <w:rPr>
          <w:rFonts w:ascii="Tahoma" w:hAnsi="Tahoma" w:cs="Tahoma"/>
          <w:sz w:val="21"/>
          <w:szCs w:val="21"/>
        </w:rPr>
        <w:t>ů</w:t>
      </w:r>
      <w:r w:rsidRPr="00D15254">
        <w:rPr>
          <w:rFonts w:ascii="Tahoma" w:hAnsi="Tahoma" w:cs="Tahoma"/>
          <w:sz w:val="21"/>
          <w:szCs w:val="21"/>
        </w:rPr>
        <w:t xml:space="preserve"> bude fakturován kvartálně v poměrné výši ze sjednané ceny za tuto službu dle této smlouvy vždy ke konci kalendářního čtvrtletí; první fakturačním čtvrtletím se rozumí kalendářní čtvrtletí, ve kterém bude dílo dokončeno zhotovitelem a převzato objednatelem bez vad.</w:t>
      </w:r>
      <w:r w:rsidR="002F02D5">
        <w:rPr>
          <w:rFonts w:ascii="Tahoma" w:hAnsi="Tahoma" w:cs="Tahoma"/>
          <w:sz w:val="21"/>
          <w:szCs w:val="21"/>
        </w:rPr>
        <w:t xml:space="preserve"> </w:t>
      </w:r>
      <w:r w:rsidR="002F02D5" w:rsidRPr="002F02D5">
        <w:rPr>
          <w:rFonts w:ascii="Tahoma" w:hAnsi="Tahoma" w:cs="Tahoma"/>
          <w:sz w:val="21"/>
          <w:szCs w:val="21"/>
        </w:rPr>
        <w:t>Fakturace bude provedena pro každý objekt a výtah zvlášť.</w:t>
      </w:r>
    </w:p>
    <w:p w14:paraId="0D911827" w14:textId="77777777" w:rsidR="00D15254" w:rsidRDefault="00D15254" w:rsidP="00D15254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2585122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612D4B55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1AFEEBF" w14:textId="77777777" w:rsidR="00086886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7566DA51" w14:textId="77777777" w:rsidR="00D15254" w:rsidRPr="00D15254" w:rsidRDefault="00D15254" w:rsidP="00D15254">
      <w:pPr>
        <w:pStyle w:val="Odstavecseseznamem"/>
        <w:rPr>
          <w:rFonts w:ascii="Tahoma" w:hAnsi="Tahoma" w:cs="Tahoma"/>
          <w:sz w:val="21"/>
          <w:szCs w:val="21"/>
        </w:rPr>
      </w:pPr>
    </w:p>
    <w:p w14:paraId="05D259D4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71CCCBFD" w14:textId="77777777" w:rsidR="0058044E" w:rsidRDefault="0058044E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58BAAF08" w14:textId="77777777" w:rsidR="00086886" w:rsidRPr="005D0D73" w:rsidRDefault="00A16166" w:rsidP="00737203">
      <w:pPr>
        <w:pStyle w:val="Odstavecseseznamem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0CD9A525" w14:textId="77777777" w:rsidR="00086886" w:rsidRPr="005D0D73" w:rsidRDefault="00A16166" w:rsidP="003D0653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14A12AC0" w14:textId="77777777" w:rsidR="00A16166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14:paraId="05F1C4F8" w14:textId="77777777"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71E20EE" w14:textId="77777777" w:rsidR="008F5DEA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14:paraId="49E22533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03B9EE19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14:paraId="0EEFDD06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22FEDB8A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263904FE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4813F2A" w14:textId="77777777" w:rsidR="0097203B" w:rsidRPr="00E07FD2" w:rsidRDefault="0097203B" w:rsidP="00737203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E07FD2">
        <w:rPr>
          <w:rFonts w:ascii="Tahoma" w:hAnsi="Tahoma" w:cs="Tahoma"/>
          <w:sz w:val="21"/>
          <w:szCs w:val="21"/>
        </w:rPr>
        <w:t xml:space="preserve">případnou </w:t>
      </w:r>
      <w:r w:rsidRPr="00E07FD2">
        <w:rPr>
          <w:rFonts w:ascii="Tahoma" w:hAnsi="Tahoma" w:cs="Tahoma"/>
          <w:sz w:val="21"/>
          <w:szCs w:val="21"/>
        </w:rPr>
        <w:t>přílohou změnového listu budou:</w:t>
      </w:r>
    </w:p>
    <w:p w14:paraId="1D61259F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E07FD2">
        <w:rPr>
          <w:rFonts w:ascii="Tahoma" w:hAnsi="Tahoma" w:cs="Tahoma"/>
          <w:sz w:val="21"/>
          <w:szCs w:val="21"/>
        </w:rPr>
        <w:t>-</w:t>
      </w:r>
      <w:r w:rsidRPr="00E07FD2">
        <w:rPr>
          <w:rFonts w:ascii="Tahoma" w:hAnsi="Tahoma" w:cs="Tahoma"/>
          <w:sz w:val="21"/>
          <w:szCs w:val="21"/>
        </w:rPr>
        <w:t>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32ED05E0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fotografie stavu před provedením změny,</w:t>
      </w:r>
    </w:p>
    <w:p w14:paraId="4A07364B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11BAC5DF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E07FD2">
        <w:rPr>
          <w:rFonts w:ascii="Tahoma" w:hAnsi="Tahoma" w:cs="Tahoma"/>
          <w:sz w:val="21"/>
          <w:szCs w:val="21"/>
        </w:rPr>
        <w:t xml:space="preserve"> oceněným</w:t>
      </w:r>
      <w:r w:rsidRPr="00E07FD2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4545C1B2" w14:textId="77777777" w:rsidR="00A16166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lastRenderedPageBreak/>
        <w:t>s</w:t>
      </w:r>
      <w:r w:rsidR="00A16166" w:rsidRPr="00E07FD2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2024A0A8" w14:textId="77777777" w:rsidR="00A16166" w:rsidRPr="00E07FD2" w:rsidRDefault="00291921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Objednatel vždy</w:t>
      </w:r>
      <w:r w:rsidR="007278B3" w:rsidRPr="00E07FD2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14:paraId="38342273" w14:textId="77777777" w:rsidR="008F5DEA" w:rsidRPr="00E07FD2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31A7250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E07FD2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E07FD2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68A04D6A" w14:textId="77777777" w:rsidR="0097203B" w:rsidRPr="00E07FD2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8C6B9FD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budou prováděny</w:t>
      </w:r>
      <w:r w:rsidRPr="00E07FD2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E07FD2">
        <w:rPr>
          <w:rFonts w:ascii="Tahoma" w:hAnsi="Tahoma" w:cs="Tahoma"/>
          <w:sz w:val="21"/>
          <w:szCs w:val="21"/>
          <w:lang w:eastAsia="cs-CZ"/>
        </w:rPr>
        <w:t>méněpráce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E07FD2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14:paraId="2ADA20FD" w14:textId="77777777"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0D3049FA" w14:textId="77777777"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1092BAEA" w14:textId="77777777"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6819543C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2EC1689A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4CD69783" w14:textId="77777777" w:rsidR="00C05197" w:rsidRPr="005D0D73" w:rsidRDefault="00A15E9D" w:rsidP="002D4324">
      <w:pPr>
        <w:pStyle w:val="Odstavecseseznamem"/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5F7F65F0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357690DD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20A03E9C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3E8EB5B9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03DE45E3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012BDA7A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0A6938F7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01BB0984" w14:textId="77777777" w:rsidR="00DA2554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14:paraId="7F68CB41" w14:textId="77777777" w:rsidR="00D4525F" w:rsidRDefault="00D4525F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26BD7A5E" w14:textId="77777777" w:rsidR="003D0653" w:rsidRPr="00BE03BD" w:rsidRDefault="003D0653" w:rsidP="00737203">
      <w:pPr>
        <w:pStyle w:val="Zkladntext"/>
        <w:keepLines/>
        <w:suppressAutoHyphens/>
        <w:ind w:left="720"/>
        <w:jc w:val="both"/>
        <w:rPr>
          <w:rFonts w:ascii="Tahoma" w:hAnsi="Tahoma" w:cs="Tahoma"/>
          <w:sz w:val="21"/>
          <w:szCs w:val="21"/>
        </w:rPr>
      </w:pPr>
    </w:p>
    <w:p w14:paraId="724A6AF2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14:paraId="2BF5B57C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0C401B5C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12664C93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7994670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4D42AB7A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14:paraId="11B93912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09CF218A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14:paraId="6A464EDF" w14:textId="77777777"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264CB381" w14:textId="77777777" w:rsidR="00D46A49" w:rsidRPr="005D0D73" w:rsidRDefault="00D46A49" w:rsidP="00737203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je </w:t>
      </w:r>
      <w:r w:rsidRPr="005D0D73">
        <w:rPr>
          <w:rFonts w:ascii="Tahoma" w:hAnsi="Tahoma" w:cs="Tahoma"/>
          <w:sz w:val="21"/>
          <w:szCs w:val="21"/>
        </w:rPr>
        <w:lastRenderedPageBreak/>
        <w:t>povinen tyto vady v předávacím protokolu specifikovat; v tomto případě není dílo dokončené a zhotovitel je povinen neprodleně pokračovat v plnění díla.</w:t>
      </w:r>
    </w:p>
    <w:p w14:paraId="678F2451" w14:textId="77777777" w:rsidR="00086886" w:rsidRPr="005D0D73" w:rsidRDefault="008D2E5F" w:rsidP="00737203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14:paraId="79712A10" w14:textId="77777777" w:rsidR="00AE2C0D" w:rsidRPr="005D0D73" w:rsidRDefault="00AE2C0D" w:rsidP="003D0653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0567A492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7421392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399A44EA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14:paraId="6E52A43D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7373B331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38AE4288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103B2C42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 datové </w:t>
      </w:r>
      <w:r w:rsidR="00516FCA" w:rsidRPr="005D0D73">
        <w:rPr>
          <w:rFonts w:ascii="Tahoma" w:hAnsi="Tahoma" w:cs="Tahoma"/>
          <w:sz w:val="21"/>
          <w:szCs w:val="21"/>
          <w:lang w:eastAsia="cs-CZ"/>
        </w:rPr>
        <w:t xml:space="preserve">schránky: </w:t>
      </w:r>
      <w:proofErr w:type="gramStart"/>
      <w:r w:rsidR="00516FCA" w:rsidRPr="005D0D73">
        <w:rPr>
          <w:rFonts w:ascii="Tahoma" w:hAnsi="Tahoma" w:cs="Tahoma"/>
          <w:sz w:val="21"/>
          <w:szCs w:val="21"/>
          <w:highlight w:val="yellow"/>
          <w:lang w:eastAsia="cs-CZ"/>
        </w:rPr>
        <w:t xml:space="preserve"> 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.</w:t>
      </w:r>
    </w:p>
    <w:p w14:paraId="491D9314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0EA03B76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3415E580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7122BDA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1F29278F" w14:textId="77777777"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8DF58D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7B60EDCC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508FB14E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3391E377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7ED015CE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0FE18E47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B1BF8CE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5B24EDD2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32C47C36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36DE052D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označení zástupců smluvních stran,</w:t>
      </w:r>
    </w:p>
    <w:p w14:paraId="7E7955DA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0FDF897B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0DA9DBC6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4860F539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4AAC71AF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54922894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062BA616" w14:textId="77777777"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38F582F" w14:textId="77777777" w:rsidR="00AE2C0D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3D36D3C6" w14:textId="77777777" w:rsidR="0058044E" w:rsidRPr="005D0D73" w:rsidRDefault="0058044E" w:rsidP="0058044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671E74" w14:textId="77777777"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3E084BF1" w14:textId="77777777"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5F562382" w14:textId="77777777" w:rsidR="00E70052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2 000,- Kč za každý den prodlení. </w:t>
      </w:r>
    </w:p>
    <w:p w14:paraId="069D0C98" w14:textId="77777777" w:rsidR="002C5A49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</w:t>
      </w:r>
      <w:r w:rsidR="0035199F" w:rsidRPr="005D0D73">
        <w:rPr>
          <w:rFonts w:ascii="Tahoma" w:hAnsi="Tahoma" w:cs="Tahoma"/>
          <w:sz w:val="21"/>
          <w:szCs w:val="21"/>
          <w:lang w:eastAsia="cs-CZ"/>
        </w:rPr>
        <w:t>výši 3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51F8D8F1" w14:textId="77777777" w:rsidR="00917233" w:rsidRPr="005D0D73" w:rsidRDefault="002C5A49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porušení povinnosti zhotovitele na úseku bezpečnosti a ochrany zdraví při práci sjednat nápravu způsobem a ve lhůtě určené v článku 4 této smlouvy, se sjednává smluvní pokuta ve </w:t>
      </w:r>
      <w:r w:rsidR="0035199F" w:rsidRPr="005D0D73">
        <w:rPr>
          <w:rFonts w:ascii="Tahoma" w:hAnsi="Tahoma" w:cs="Tahoma"/>
          <w:sz w:val="21"/>
          <w:szCs w:val="21"/>
          <w:lang w:eastAsia="cs-CZ"/>
        </w:rPr>
        <w:t>výši 5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</w:p>
    <w:p w14:paraId="52A77875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5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7DC4F159" w14:textId="77777777" w:rsidR="00852FD1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 doručení jejího vyúčtování provedeného zhotovitelem.</w:t>
      </w:r>
    </w:p>
    <w:p w14:paraId="076BE32A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</w:t>
      </w:r>
      <w:r w:rsidR="0035199F" w:rsidRPr="005D0D73">
        <w:rPr>
          <w:rFonts w:ascii="Tahoma" w:hAnsi="Tahoma" w:cs="Tahoma"/>
          <w:sz w:val="21"/>
          <w:szCs w:val="21"/>
          <w:lang w:eastAsia="cs-CZ"/>
        </w:rPr>
        <w:t>pokuta 2.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000,- Kč za každý započatý den prodlení a každou reklamovanou vadu. </w:t>
      </w:r>
    </w:p>
    <w:p w14:paraId="50F6713D" w14:textId="77777777" w:rsidR="000E7516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5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196306BB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14:paraId="0705F80C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14:paraId="0B099C1C" w14:textId="77777777" w:rsidR="008E0016" w:rsidRPr="005D0D73" w:rsidRDefault="003A3F40" w:rsidP="00222C64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277E4FDC" w14:textId="77777777" w:rsidR="00EA2113" w:rsidRDefault="00EA2113" w:rsidP="00737203">
      <w:pPr>
        <w:keepNext/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19CD55AB" w14:textId="53D217DC" w:rsidR="00086886" w:rsidRPr="005D0D73" w:rsidRDefault="00116EAE" w:rsidP="00737203">
      <w:pPr>
        <w:keepNext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755C3E56" w14:textId="77777777" w:rsidR="00C74359" w:rsidRPr="005D0D73" w:rsidRDefault="00C74359" w:rsidP="0073720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48F793CA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CED8506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14:paraId="1F150C73" w14:textId="77777777"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58B6662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14:paraId="4FE35F78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 jakékoliv třetí osoby, která vznikne v příčinné souvislosti s prováděním předmětu díla dle této smlouvy v místě plnění a jeho blízkém okolí;</w:t>
      </w:r>
    </w:p>
    <w:p w14:paraId="60D25C54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výši pojistné částky sjednané v pojistné smlouvě po celou dobu provádění ve výši stejné nebo </w:t>
      </w:r>
      <w:r w:rsidR="0035199F" w:rsidRPr="005D0D73">
        <w:rPr>
          <w:rFonts w:ascii="Tahoma" w:hAnsi="Tahoma" w:cs="Tahoma"/>
          <w:sz w:val="21"/>
          <w:szCs w:val="21"/>
          <w:lang w:eastAsia="cs-CZ"/>
        </w:rPr>
        <w:t>vyšší,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než je cena díla uvedená ve smlouvě o dílo z jedné škodné události;</w:t>
      </w:r>
    </w:p>
    <w:p w14:paraId="012CE546" w14:textId="77777777"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2647158" w14:textId="77777777" w:rsidR="00C74359" w:rsidRPr="005D0D73" w:rsidRDefault="00C74359" w:rsidP="002F02D5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14:paraId="525CF850" w14:textId="77777777"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53AEF502" w14:textId="7A6BA349" w:rsidR="006F0D28" w:rsidRPr="005D0D73" w:rsidRDefault="00867599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79FA2B16" w14:textId="77777777" w:rsidR="00C876D0" w:rsidRPr="005D39FD" w:rsidRDefault="004353DF" w:rsidP="00737203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37203">
        <w:rPr>
          <w:rFonts w:ascii="Tahoma" w:hAnsi="Tahoma" w:cs="Tahoma"/>
          <w:bCs/>
          <w:sz w:val="21"/>
          <w:szCs w:val="21"/>
          <w:lang w:eastAsia="zh-CN"/>
        </w:rPr>
        <w:t>Při</w:t>
      </w:r>
      <w:r w:rsidR="00867599" w:rsidRPr="009F308B">
        <w:rPr>
          <w:rFonts w:ascii="Tahoma" w:hAnsi="Tahoma" w:cs="Tahoma"/>
          <w:bCs/>
          <w:sz w:val="21"/>
          <w:szCs w:val="21"/>
          <w:lang w:eastAsia="zh-CN"/>
        </w:rPr>
        <w:t xml:space="preserve"> provádění díla pod</w:t>
      </w:r>
      <w:r w:rsidR="0071411B" w:rsidRPr="009F308B">
        <w:rPr>
          <w:rFonts w:ascii="Tahoma" w:hAnsi="Tahoma" w:cs="Tahoma"/>
          <w:bCs/>
          <w:sz w:val="21"/>
          <w:szCs w:val="21"/>
          <w:lang w:eastAsia="zh-CN"/>
        </w:rPr>
        <w:t xml:space="preserve">dodavatelem 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>bude</w:t>
      </w:r>
      <w:r w:rsidR="00A66C60" w:rsidRPr="009F308B">
        <w:rPr>
          <w:rFonts w:ascii="Tahoma" w:hAnsi="Tahoma" w:cs="Tahoma"/>
          <w:bCs/>
          <w:sz w:val="21"/>
          <w:szCs w:val="21"/>
          <w:lang w:eastAsia="zh-CN"/>
        </w:rPr>
        <w:t xml:space="preserve"> zhotovitel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 xml:space="preserve"> odpovídat, jako</w:t>
      </w:r>
      <w:r w:rsidR="00964615" w:rsidRPr="009F308B">
        <w:rPr>
          <w:rFonts w:ascii="Tahoma" w:hAnsi="Tahoma" w:cs="Tahoma"/>
          <w:bCs/>
          <w:sz w:val="21"/>
          <w:szCs w:val="21"/>
          <w:lang w:eastAsia="zh-CN"/>
        </w:rPr>
        <w:t xml:space="preserve"> 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>by t</w:t>
      </w:r>
      <w:r w:rsidR="00867599" w:rsidRPr="009F308B">
        <w:rPr>
          <w:rFonts w:ascii="Tahoma" w:hAnsi="Tahoma" w:cs="Tahoma"/>
          <w:bCs/>
          <w:sz w:val="21"/>
          <w:szCs w:val="21"/>
          <w:lang w:eastAsia="zh-CN"/>
        </w:rPr>
        <w:t>yto částí díla prováděl sám. Pod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>dodavatele</w:t>
      </w:r>
      <w:r w:rsidR="00867599" w:rsidRPr="009F308B">
        <w:rPr>
          <w:rFonts w:ascii="Tahoma" w:hAnsi="Tahoma" w:cs="Tahoma"/>
          <w:bCs/>
          <w:sz w:val="21"/>
          <w:szCs w:val="21"/>
          <w:lang w:eastAsia="zh-CN"/>
        </w:rPr>
        <w:t>m se rozumí také pod</w:t>
      </w:r>
      <w:r w:rsidR="00C876D0" w:rsidRPr="009F308B">
        <w:rPr>
          <w:rFonts w:ascii="Tahoma" w:hAnsi="Tahoma" w:cs="Tahoma"/>
          <w:bCs/>
          <w:sz w:val="21"/>
          <w:szCs w:val="21"/>
          <w:lang w:eastAsia="zh-CN"/>
        </w:rPr>
        <w:t>dodavatelé z</w:t>
      </w:r>
      <w:r w:rsidR="00867599" w:rsidRPr="009F308B">
        <w:rPr>
          <w:rFonts w:ascii="Tahoma" w:hAnsi="Tahoma" w:cs="Tahoma"/>
          <w:bCs/>
          <w:sz w:val="21"/>
          <w:szCs w:val="21"/>
          <w:lang w:eastAsia="zh-CN"/>
        </w:rPr>
        <w:t>hotovitelova poddodavatele a jejich pod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0D53D146" w14:textId="77777777" w:rsidR="005D39FD" w:rsidRPr="00793EDE" w:rsidRDefault="005D39FD" w:rsidP="002D4324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14:paraId="63901BA8" w14:textId="77777777" w:rsidR="00086886" w:rsidRPr="005D0D73" w:rsidRDefault="0071411B" w:rsidP="00737203">
      <w:pPr>
        <w:keepNext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2A81E2D6" w14:textId="0E642747" w:rsidR="00086886" w:rsidRPr="005D0D73" w:rsidRDefault="00086886" w:rsidP="009F308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53E7E74F" w14:textId="77777777" w:rsidR="00341ECF" w:rsidRDefault="00341ECF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323D838B" w14:textId="77777777" w:rsidR="009F308B" w:rsidRPr="006B0B13" w:rsidRDefault="009F308B" w:rsidP="0073720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02A1AB0D" w14:textId="77777777" w:rsidR="00086886" w:rsidRPr="005D0D73" w:rsidRDefault="00086886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0F2BD40A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1F722D99" w14:textId="77777777" w:rsidR="00086886" w:rsidRPr="005D0D73" w:rsidRDefault="00086886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7A4C0645" w14:textId="77777777"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1996E0A" w14:textId="77777777" w:rsidR="00086886" w:rsidRPr="005D0D73" w:rsidRDefault="00AD7C45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14:paraId="061F61E8" w14:textId="77777777"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7CFBC6D0" w14:textId="77777777" w:rsidR="00086886" w:rsidRPr="005D0D73" w:rsidRDefault="00086886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620708FB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42F062EB" w14:textId="77777777" w:rsidR="00086886" w:rsidRPr="005D0D73" w:rsidRDefault="00086886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14:paraId="1B0FB421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447E18E6" w14:textId="77777777" w:rsidR="00DE14F8" w:rsidRPr="005D0D73" w:rsidRDefault="00DE14F8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Tato smlouva o dílo je </w:t>
      </w:r>
      <w:r w:rsidR="00693958" w:rsidRPr="005D0D73">
        <w:rPr>
          <w:rFonts w:ascii="Tahoma" w:hAnsi="Tahoma" w:cs="Tahoma"/>
          <w:sz w:val="21"/>
          <w:szCs w:val="21"/>
        </w:rPr>
        <w:t>uz</w:t>
      </w:r>
      <w:r w:rsidR="00BC75F5" w:rsidRPr="005D0D73">
        <w:rPr>
          <w:rFonts w:ascii="Tahoma" w:hAnsi="Tahoma" w:cs="Tahoma"/>
          <w:sz w:val="21"/>
          <w:szCs w:val="21"/>
        </w:rPr>
        <w:t xml:space="preserve">avřena na základě rozhodnutí </w:t>
      </w:r>
      <w:r w:rsidR="00BD766F">
        <w:rPr>
          <w:rFonts w:ascii="Tahoma" w:hAnsi="Tahoma" w:cs="Tahoma"/>
          <w:sz w:val="21"/>
          <w:szCs w:val="21"/>
        </w:rPr>
        <w:t>..</w:t>
      </w:r>
      <w:r w:rsidR="007C69C8" w:rsidRPr="005D0D73">
        <w:rPr>
          <w:rFonts w:ascii="Tahoma" w:hAnsi="Tahoma" w:cs="Tahoma"/>
          <w:sz w:val="21"/>
          <w:szCs w:val="21"/>
        </w:rPr>
        <w:t>.</w:t>
      </w:r>
      <w:r w:rsidR="00697B47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schůze Rady města Frýdku-Místku </w:t>
      </w:r>
      <w:r w:rsidR="000D28CD" w:rsidRPr="005D0D73">
        <w:rPr>
          <w:rFonts w:ascii="Tahoma" w:hAnsi="Tahoma" w:cs="Tahoma"/>
          <w:sz w:val="21"/>
          <w:szCs w:val="21"/>
        </w:rPr>
        <w:br/>
      </w:r>
      <w:r w:rsidRPr="005D0D73">
        <w:rPr>
          <w:rFonts w:ascii="Tahoma" w:hAnsi="Tahoma" w:cs="Tahoma"/>
          <w:sz w:val="21"/>
          <w:szCs w:val="21"/>
        </w:rPr>
        <w:t>ze</w:t>
      </w:r>
      <w:r w:rsidR="000D28CD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dne </w:t>
      </w:r>
      <w:r w:rsidR="00BD766F">
        <w:rPr>
          <w:rFonts w:ascii="Tahoma" w:hAnsi="Tahoma" w:cs="Tahoma"/>
          <w:sz w:val="21"/>
          <w:szCs w:val="21"/>
        </w:rPr>
        <w:t>..</w:t>
      </w:r>
      <w:r w:rsidR="008917F8">
        <w:rPr>
          <w:rFonts w:ascii="Tahoma" w:hAnsi="Tahoma" w:cs="Tahoma"/>
          <w:sz w:val="21"/>
          <w:szCs w:val="21"/>
        </w:rPr>
        <w:t>.</w:t>
      </w:r>
    </w:p>
    <w:p w14:paraId="348E1143" w14:textId="77777777" w:rsidR="00E609BC" w:rsidRPr="005D0D73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14:paraId="49390BC9" w14:textId="77777777" w:rsidR="00777B7D" w:rsidRDefault="00777B7D" w:rsidP="002F02D5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2C85ECB2" w14:textId="77777777" w:rsidR="00341ECF" w:rsidRPr="00341ECF" w:rsidRDefault="00341ECF" w:rsidP="0073720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28D637DD" w14:textId="77777777" w:rsidR="00341ECF" w:rsidRDefault="00341ECF" w:rsidP="009F308B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3D29F2E6" w14:textId="77777777" w:rsidR="00015D33" w:rsidRPr="00015D33" w:rsidRDefault="00015D33" w:rsidP="00015D33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D5844B0" w14:textId="77777777" w:rsidR="00015D33" w:rsidRDefault="00015D33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58EAF85D" w14:textId="77777777" w:rsidR="009F308B" w:rsidRDefault="009F308B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14:paraId="0E4FD355" w14:textId="54BC5A8F"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276B0A9E" w14:textId="77777777"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14:paraId="508325B7" w14:textId="77777777"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> </w:t>
      </w:r>
    </w:p>
    <w:p w14:paraId="524AC0E9" w14:textId="77777777"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14:paraId="18D785E9" w14:textId="77777777" w:rsidR="00F817F7" w:rsidRDefault="00F817F7" w:rsidP="00E16D16">
      <w:pPr>
        <w:rPr>
          <w:rFonts w:ascii="Tahoma" w:hAnsi="Tahoma" w:cs="Tahoma"/>
          <w:sz w:val="21"/>
          <w:szCs w:val="21"/>
        </w:rPr>
      </w:pPr>
    </w:p>
    <w:p w14:paraId="1F38F844" w14:textId="77777777" w:rsidR="0035199F" w:rsidRDefault="0035199F" w:rsidP="00E16D16">
      <w:pPr>
        <w:rPr>
          <w:rFonts w:ascii="Tahoma" w:hAnsi="Tahoma" w:cs="Tahoma"/>
          <w:sz w:val="21"/>
          <w:szCs w:val="21"/>
        </w:rPr>
      </w:pPr>
    </w:p>
    <w:p w14:paraId="6798FA27" w14:textId="77777777" w:rsidR="0035199F" w:rsidRPr="005D0D73" w:rsidRDefault="0035199F" w:rsidP="00E16D16">
      <w:pPr>
        <w:rPr>
          <w:rFonts w:ascii="Tahoma" w:hAnsi="Tahoma" w:cs="Tahoma"/>
          <w:sz w:val="21"/>
          <w:szCs w:val="21"/>
        </w:rPr>
      </w:pPr>
    </w:p>
    <w:p w14:paraId="72C1A5DF" w14:textId="77777777"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14:paraId="0A0557F2" w14:textId="77777777"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0A0BA32D" w14:textId="77777777" w:rsidR="00DE14F8" w:rsidRPr="005D0D73" w:rsidRDefault="0035199F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</w:t>
      </w:r>
      <w:r w:rsidR="00C84B3A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Petr </w:t>
      </w:r>
      <w:proofErr w:type="spellStart"/>
      <w:r w:rsidR="00C84B3A"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7B7FBB07" w14:textId="77777777" w:rsidR="00CC1479" w:rsidRPr="005D0D73" w:rsidRDefault="0035199F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="008E647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</w:p>
    <w:p w14:paraId="6E36F8E5" w14:textId="77777777" w:rsidR="00CC1479" w:rsidRPr="005D0D73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ab/>
      </w:r>
    </w:p>
    <w:sectPr w:rsidR="00CC1479" w:rsidRPr="005D0D73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38F704" w16cex:dateUtc="2025-11-12T14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8E8C1" w14:textId="77777777" w:rsidR="00A6632B" w:rsidRDefault="00A6632B" w:rsidP="007B6CB8">
      <w:pPr>
        <w:spacing w:after="0" w:line="240" w:lineRule="auto"/>
      </w:pPr>
      <w:r>
        <w:separator/>
      </w:r>
    </w:p>
  </w:endnote>
  <w:endnote w:type="continuationSeparator" w:id="0">
    <w:p w14:paraId="5E3162DE" w14:textId="77777777" w:rsidR="00A6632B" w:rsidRDefault="00A6632B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EAE7" w14:textId="77777777" w:rsidR="00737203" w:rsidRPr="00FF2D32" w:rsidRDefault="0073720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4BA98F09" w14:textId="77777777" w:rsidR="00737203" w:rsidRDefault="0073720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42E1347F" w14:textId="77777777" w:rsidR="00737203" w:rsidRDefault="00737203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54A7B903" w14:textId="77777777" w:rsidR="00737203" w:rsidRPr="00D92E8E" w:rsidRDefault="00737203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56FD" w14:textId="77777777" w:rsidR="00A6632B" w:rsidRDefault="00A6632B" w:rsidP="007B6CB8">
      <w:pPr>
        <w:spacing w:after="0" w:line="240" w:lineRule="auto"/>
      </w:pPr>
      <w:r>
        <w:separator/>
      </w:r>
    </w:p>
  </w:footnote>
  <w:footnote w:type="continuationSeparator" w:id="0">
    <w:p w14:paraId="5F42F03A" w14:textId="77777777" w:rsidR="00A6632B" w:rsidRDefault="00A6632B" w:rsidP="007B6CB8">
      <w:pPr>
        <w:spacing w:after="0" w:line="240" w:lineRule="auto"/>
      </w:pPr>
      <w:r>
        <w:continuationSeparator/>
      </w:r>
    </w:p>
  </w:footnote>
  <w:footnote w:id="1">
    <w:p w14:paraId="4CB8AEA9" w14:textId="77777777" w:rsidR="00737203" w:rsidRPr="00E86EA3" w:rsidRDefault="00737203" w:rsidP="003D0653">
      <w:pPr>
        <w:rPr>
          <w:rFonts w:ascii="Tahoma" w:hAnsi="Tahoma" w:cs="Tahoma"/>
          <w:sz w:val="18"/>
          <w:szCs w:val="18"/>
        </w:rPr>
      </w:pPr>
      <w:r w:rsidRPr="00E86EA3">
        <w:rPr>
          <w:rStyle w:val="Znakapoznpodarou"/>
          <w:rFonts w:ascii="Tahoma" w:hAnsi="Tahoma" w:cs="Tahoma"/>
          <w:b/>
          <w:sz w:val="18"/>
          <w:szCs w:val="18"/>
        </w:rPr>
        <w:footnoteRef/>
      </w:r>
      <w:r w:rsidRPr="00E86EA3">
        <w:rPr>
          <w:rFonts w:ascii="Tahoma" w:hAnsi="Tahoma" w:cs="Tahoma"/>
          <w:sz w:val="18"/>
          <w:szCs w:val="18"/>
        </w:rPr>
        <w:t xml:space="preserve"> např. od společnosti ÚRS PRAHA, a.s., se sídlem Praha 10, Pražská 18, PSČ 10200, IČ 47115645 nebo RTS a.s. RTS, a.s. se sídlem Lazaretní 13,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E3D3" w14:textId="77777777" w:rsidR="00737203" w:rsidRDefault="00737203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P25V00000118</w:t>
    </w:r>
  </w:p>
  <w:p w14:paraId="386CF616" w14:textId="77777777" w:rsidR="00737203" w:rsidRDefault="00737203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„</w:t>
    </w:r>
    <w:r w:rsidRPr="00437088">
      <w:rPr>
        <w:rFonts w:ascii="Arial" w:hAnsi="Arial" w:cs="Arial"/>
        <w:bCs/>
        <w:i/>
        <w:sz w:val="16"/>
        <w:szCs w:val="16"/>
        <w:lang w:eastAsia="en-US"/>
      </w:rPr>
      <w:t>Zpracování PD, demontáž, dodávka a montáž 3 ks nových osobních výtahů</w:t>
    </w:r>
    <w:r w:rsidRPr="00BD5ED3">
      <w:rPr>
        <w:rFonts w:ascii="Arial" w:hAnsi="Arial" w:cs="Arial"/>
        <w:bCs/>
        <w:i/>
        <w:sz w:val="16"/>
        <w:szCs w:val="16"/>
        <w:lang w:eastAsia="en-US"/>
      </w:rPr>
      <w:t>“</w:t>
    </w:r>
  </w:p>
  <w:p w14:paraId="47297B11" w14:textId="77777777" w:rsidR="00737203" w:rsidRDefault="00737203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3A9B3668" wp14:editId="6F82FAF6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3A912C8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882272C"/>
    <w:multiLevelType w:val="hybridMultilevel"/>
    <w:tmpl w:val="974268D4"/>
    <w:lvl w:ilvl="0" w:tplc="FFEA7BC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8D0839"/>
    <w:multiLevelType w:val="hybridMultilevel"/>
    <w:tmpl w:val="E65CF170"/>
    <w:lvl w:ilvl="0" w:tplc="F050DD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413190"/>
    <w:multiLevelType w:val="hybridMultilevel"/>
    <w:tmpl w:val="B0A07E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53FA0"/>
    <w:multiLevelType w:val="multilevel"/>
    <w:tmpl w:val="8DFEA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65A48F4"/>
    <w:multiLevelType w:val="multilevel"/>
    <w:tmpl w:val="F4C0F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ahoma" w:hAnsi="Tahoma" w:cs="Tahoma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406D60B2"/>
    <w:multiLevelType w:val="hybridMultilevel"/>
    <w:tmpl w:val="DAF22A84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8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B911FC0"/>
    <w:multiLevelType w:val="hybridMultilevel"/>
    <w:tmpl w:val="A7F04D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64BA"/>
    <w:multiLevelType w:val="hybridMultilevel"/>
    <w:tmpl w:val="25D4C30E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8" w15:restartNumberingAfterBreak="0">
    <w:nsid w:val="6B0E4114"/>
    <w:multiLevelType w:val="hybridMultilevel"/>
    <w:tmpl w:val="538454D8"/>
    <w:lvl w:ilvl="0" w:tplc="5B9004F2">
      <w:start w:val="1"/>
      <w:numFmt w:val="lowerLetter"/>
      <w:lvlText w:val="%1)"/>
      <w:lvlJc w:val="left"/>
      <w:pPr>
        <w:ind w:left="1341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9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520A71"/>
    <w:multiLevelType w:val="multilevel"/>
    <w:tmpl w:val="6826E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33"/>
  </w:num>
  <w:num w:numId="5">
    <w:abstractNumId w:val="39"/>
  </w:num>
  <w:num w:numId="6">
    <w:abstractNumId w:val="16"/>
  </w:num>
  <w:num w:numId="7">
    <w:abstractNumId w:val="42"/>
  </w:num>
  <w:num w:numId="8">
    <w:abstractNumId w:val="6"/>
  </w:num>
  <w:num w:numId="9">
    <w:abstractNumId w:val="14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32"/>
  </w:num>
  <w:num w:numId="14">
    <w:abstractNumId w:val="44"/>
  </w:num>
  <w:num w:numId="15">
    <w:abstractNumId w:val="1"/>
  </w:num>
  <w:num w:numId="16">
    <w:abstractNumId w:val="30"/>
  </w:num>
  <w:num w:numId="17">
    <w:abstractNumId w:val="34"/>
  </w:num>
  <w:num w:numId="18">
    <w:abstractNumId w:val="13"/>
  </w:num>
  <w:num w:numId="19">
    <w:abstractNumId w:val="18"/>
  </w:num>
  <w:num w:numId="20">
    <w:abstractNumId w:val="15"/>
  </w:num>
  <w:num w:numId="21">
    <w:abstractNumId w:val="29"/>
  </w:num>
  <w:num w:numId="22">
    <w:abstractNumId w:val="10"/>
  </w:num>
  <w:num w:numId="23">
    <w:abstractNumId w:val="9"/>
  </w:num>
  <w:num w:numId="24">
    <w:abstractNumId w:val="20"/>
  </w:num>
  <w:num w:numId="25">
    <w:abstractNumId w:val="19"/>
  </w:num>
  <w:num w:numId="26">
    <w:abstractNumId w:val="24"/>
  </w:num>
  <w:num w:numId="27">
    <w:abstractNumId w:val="40"/>
  </w:num>
  <w:num w:numId="28">
    <w:abstractNumId w:val="31"/>
  </w:num>
  <w:num w:numId="29">
    <w:abstractNumId w:val="26"/>
  </w:num>
  <w:num w:numId="30">
    <w:abstractNumId w:val="23"/>
  </w:num>
  <w:num w:numId="31">
    <w:abstractNumId w:val="35"/>
  </w:num>
  <w:num w:numId="32">
    <w:abstractNumId w:val="11"/>
  </w:num>
  <w:num w:numId="33">
    <w:abstractNumId w:val="17"/>
  </w:num>
  <w:num w:numId="34">
    <w:abstractNumId w:val="36"/>
  </w:num>
  <w:num w:numId="35">
    <w:abstractNumId w:val="8"/>
  </w:num>
  <w:num w:numId="36">
    <w:abstractNumId w:val="38"/>
  </w:num>
  <w:num w:numId="37">
    <w:abstractNumId w:val="27"/>
  </w:num>
  <w:num w:numId="38">
    <w:abstractNumId w:val="22"/>
  </w:num>
  <w:num w:numId="39">
    <w:abstractNumId w:val="41"/>
  </w:num>
  <w:num w:numId="40">
    <w:abstractNumId w:val="12"/>
  </w:num>
  <w:num w:numId="41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073D9"/>
    <w:rsid w:val="00011B93"/>
    <w:rsid w:val="0001383B"/>
    <w:rsid w:val="000154A7"/>
    <w:rsid w:val="00015D33"/>
    <w:rsid w:val="00015F68"/>
    <w:rsid w:val="00017249"/>
    <w:rsid w:val="00017680"/>
    <w:rsid w:val="000200C0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A7BBB"/>
    <w:rsid w:val="000B19F9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99E"/>
    <w:rsid w:val="000E13D6"/>
    <w:rsid w:val="000E2627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2FF"/>
    <w:rsid w:val="001203F8"/>
    <w:rsid w:val="00120993"/>
    <w:rsid w:val="00120A8D"/>
    <w:rsid w:val="00121240"/>
    <w:rsid w:val="001217B2"/>
    <w:rsid w:val="00122B44"/>
    <w:rsid w:val="00122FE8"/>
    <w:rsid w:val="00125930"/>
    <w:rsid w:val="00125EEF"/>
    <w:rsid w:val="00126FA7"/>
    <w:rsid w:val="00127DCC"/>
    <w:rsid w:val="0013050C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1424"/>
    <w:rsid w:val="00161C1A"/>
    <w:rsid w:val="00162017"/>
    <w:rsid w:val="00162C93"/>
    <w:rsid w:val="001636B6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76C"/>
    <w:rsid w:val="001B347E"/>
    <w:rsid w:val="001B4A27"/>
    <w:rsid w:val="001B4FB2"/>
    <w:rsid w:val="001B573A"/>
    <w:rsid w:val="001B7610"/>
    <w:rsid w:val="001B7B1A"/>
    <w:rsid w:val="001C16AD"/>
    <w:rsid w:val="001C498F"/>
    <w:rsid w:val="001C4B6D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17EAE"/>
    <w:rsid w:val="00220480"/>
    <w:rsid w:val="00222C64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C9F"/>
    <w:rsid w:val="00241E94"/>
    <w:rsid w:val="00242C0C"/>
    <w:rsid w:val="0024327F"/>
    <w:rsid w:val="0024449A"/>
    <w:rsid w:val="002453A3"/>
    <w:rsid w:val="00246693"/>
    <w:rsid w:val="00247269"/>
    <w:rsid w:val="00251487"/>
    <w:rsid w:val="002514AD"/>
    <w:rsid w:val="002538AD"/>
    <w:rsid w:val="00254085"/>
    <w:rsid w:val="002540B6"/>
    <w:rsid w:val="0025465A"/>
    <w:rsid w:val="0025527F"/>
    <w:rsid w:val="00255834"/>
    <w:rsid w:val="00255ADF"/>
    <w:rsid w:val="00256490"/>
    <w:rsid w:val="00256995"/>
    <w:rsid w:val="00260B4D"/>
    <w:rsid w:val="00260EFC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57AC"/>
    <w:rsid w:val="002B6D6E"/>
    <w:rsid w:val="002B6DE9"/>
    <w:rsid w:val="002C27C5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324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02D5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201B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3CD5"/>
    <w:rsid w:val="00343E3D"/>
    <w:rsid w:val="00346AD5"/>
    <w:rsid w:val="00346D71"/>
    <w:rsid w:val="00350867"/>
    <w:rsid w:val="0035199F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0C65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7DC1"/>
    <w:rsid w:val="00377E1C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913"/>
    <w:rsid w:val="003B42DD"/>
    <w:rsid w:val="003B76BD"/>
    <w:rsid w:val="003C0259"/>
    <w:rsid w:val="003C08CA"/>
    <w:rsid w:val="003C173C"/>
    <w:rsid w:val="003C1CC1"/>
    <w:rsid w:val="003C2378"/>
    <w:rsid w:val="003C34D3"/>
    <w:rsid w:val="003C48D4"/>
    <w:rsid w:val="003C6A36"/>
    <w:rsid w:val="003C6FE7"/>
    <w:rsid w:val="003D0653"/>
    <w:rsid w:val="003D0917"/>
    <w:rsid w:val="003D3AAD"/>
    <w:rsid w:val="003D47F2"/>
    <w:rsid w:val="003E023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088"/>
    <w:rsid w:val="0043755C"/>
    <w:rsid w:val="004376EC"/>
    <w:rsid w:val="00442175"/>
    <w:rsid w:val="0044226A"/>
    <w:rsid w:val="004461CA"/>
    <w:rsid w:val="00446492"/>
    <w:rsid w:val="00446604"/>
    <w:rsid w:val="004479C5"/>
    <w:rsid w:val="00451A31"/>
    <w:rsid w:val="00451CBD"/>
    <w:rsid w:val="00451EB4"/>
    <w:rsid w:val="00453222"/>
    <w:rsid w:val="00453CF3"/>
    <w:rsid w:val="004548CB"/>
    <w:rsid w:val="00454E5D"/>
    <w:rsid w:val="0045677E"/>
    <w:rsid w:val="0046071D"/>
    <w:rsid w:val="00461D23"/>
    <w:rsid w:val="00464EC3"/>
    <w:rsid w:val="004669D5"/>
    <w:rsid w:val="00466C27"/>
    <w:rsid w:val="004716C0"/>
    <w:rsid w:val="004738C0"/>
    <w:rsid w:val="0047504A"/>
    <w:rsid w:val="0048061A"/>
    <w:rsid w:val="00486B6E"/>
    <w:rsid w:val="00490353"/>
    <w:rsid w:val="00490548"/>
    <w:rsid w:val="00490633"/>
    <w:rsid w:val="00497AA1"/>
    <w:rsid w:val="00497B52"/>
    <w:rsid w:val="00497B53"/>
    <w:rsid w:val="00497DC9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AEA"/>
    <w:rsid w:val="004D5E0F"/>
    <w:rsid w:val="004E1C8D"/>
    <w:rsid w:val="004E2776"/>
    <w:rsid w:val="004F143C"/>
    <w:rsid w:val="004F1C58"/>
    <w:rsid w:val="004F2165"/>
    <w:rsid w:val="004F66D2"/>
    <w:rsid w:val="004F7A37"/>
    <w:rsid w:val="00501A19"/>
    <w:rsid w:val="0050260E"/>
    <w:rsid w:val="005030FE"/>
    <w:rsid w:val="00503395"/>
    <w:rsid w:val="00503F96"/>
    <w:rsid w:val="00504184"/>
    <w:rsid w:val="005041CA"/>
    <w:rsid w:val="005042C7"/>
    <w:rsid w:val="00504BC0"/>
    <w:rsid w:val="00505570"/>
    <w:rsid w:val="00507D21"/>
    <w:rsid w:val="00510C08"/>
    <w:rsid w:val="00511D95"/>
    <w:rsid w:val="00514C3B"/>
    <w:rsid w:val="00515E6F"/>
    <w:rsid w:val="005167AC"/>
    <w:rsid w:val="00516F68"/>
    <w:rsid w:val="00516FCA"/>
    <w:rsid w:val="00520369"/>
    <w:rsid w:val="0052094F"/>
    <w:rsid w:val="0052140C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A8"/>
    <w:rsid w:val="00542DB8"/>
    <w:rsid w:val="00543142"/>
    <w:rsid w:val="00543266"/>
    <w:rsid w:val="00544959"/>
    <w:rsid w:val="005454F6"/>
    <w:rsid w:val="0054559C"/>
    <w:rsid w:val="005467A2"/>
    <w:rsid w:val="00551621"/>
    <w:rsid w:val="00551803"/>
    <w:rsid w:val="00551A20"/>
    <w:rsid w:val="00554BD9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44E"/>
    <w:rsid w:val="00580F92"/>
    <w:rsid w:val="0058158C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4B98"/>
    <w:rsid w:val="005C007C"/>
    <w:rsid w:val="005C39B6"/>
    <w:rsid w:val="005C5453"/>
    <w:rsid w:val="005C63F4"/>
    <w:rsid w:val="005C679D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1740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1D41"/>
    <w:rsid w:val="00623870"/>
    <w:rsid w:val="00625771"/>
    <w:rsid w:val="00625E75"/>
    <w:rsid w:val="00626BFA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70E32"/>
    <w:rsid w:val="00672D01"/>
    <w:rsid w:val="00675419"/>
    <w:rsid w:val="00677D11"/>
    <w:rsid w:val="00680340"/>
    <w:rsid w:val="00682504"/>
    <w:rsid w:val="00684CED"/>
    <w:rsid w:val="0068558E"/>
    <w:rsid w:val="0068705A"/>
    <w:rsid w:val="00693405"/>
    <w:rsid w:val="00693958"/>
    <w:rsid w:val="00694806"/>
    <w:rsid w:val="00694A5B"/>
    <w:rsid w:val="00695B6B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00F"/>
    <w:rsid w:val="006A47D1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B69A6"/>
    <w:rsid w:val="006B742A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D7A55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144C"/>
    <w:rsid w:val="006F1548"/>
    <w:rsid w:val="006F3045"/>
    <w:rsid w:val="006F44D2"/>
    <w:rsid w:val="006F6C91"/>
    <w:rsid w:val="006F788B"/>
    <w:rsid w:val="00701005"/>
    <w:rsid w:val="00706CCC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37203"/>
    <w:rsid w:val="00741F39"/>
    <w:rsid w:val="007428E0"/>
    <w:rsid w:val="007444C5"/>
    <w:rsid w:val="00747C2D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87448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B7E87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5A41"/>
    <w:rsid w:val="007D6094"/>
    <w:rsid w:val="007D75E4"/>
    <w:rsid w:val="007E2C6D"/>
    <w:rsid w:val="007E2F08"/>
    <w:rsid w:val="007E365D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2CE2"/>
    <w:rsid w:val="008034D4"/>
    <w:rsid w:val="00803F41"/>
    <w:rsid w:val="0080441D"/>
    <w:rsid w:val="00804712"/>
    <w:rsid w:val="008112C6"/>
    <w:rsid w:val="00811FE4"/>
    <w:rsid w:val="00816037"/>
    <w:rsid w:val="00816E6E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61FF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5409"/>
    <w:rsid w:val="00885D7D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B6663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5478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45BA"/>
    <w:rsid w:val="008F5DEA"/>
    <w:rsid w:val="00900434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1A6B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567F3"/>
    <w:rsid w:val="009620D9"/>
    <w:rsid w:val="00962C46"/>
    <w:rsid w:val="0096310A"/>
    <w:rsid w:val="00964615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5D4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49F2"/>
    <w:rsid w:val="009D6C01"/>
    <w:rsid w:val="009E241E"/>
    <w:rsid w:val="009E2A5B"/>
    <w:rsid w:val="009E2E02"/>
    <w:rsid w:val="009E2FFE"/>
    <w:rsid w:val="009E3080"/>
    <w:rsid w:val="009F0388"/>
    <w:rsid w:val="009F1F74"/>
    <w:rsid w:val="009F2C86"/>
    <w:rsid w:val="009F308B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5596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4597"/>
    <w:rsid w:val="00A46088"/>
    <w:rsid w:val="00A5302D"/>
    <w:rsid w:val="00A53717"/>
    <w:rsid w:val="00A56519"/>
    <w:rsid w:val="00A57FE7"/>
    <w:rsid w:val="00A602B3"/>
    <w:rsid w:val="00A60AD5"/>
    <w:rsid w:val="00A60CD0"/>
    <w:rsid w:val="00A6222F"/>
    <w:rsid w:val="00A65B86"/>
    <w:rsid w:val="00A6632B"/>
    <w:rsid w:val="00A66C60"/>
    <w:rsid w:val="00A7113A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48E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4728"/>
    <w:rsid w:val="00B0548D"/>
    <w:rsid w:val="00B0623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94CF4"/>
    <w:rsid w:val="00BA245A"/>
    <w:rsid w:val="00BA2C55"/>
    <w:rsid w:val="00BA3709"/>
    <w:rsid w:val="00BA4202"/>
    <w:rsid w:val="00BA4CCC"/>
    <w:rsid w:val="00BA5056"/>
    <w:rsid w:val="00BA5455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7C7B"/>
    <w:rsid w:val="00BC1E2D"/>
    <w:rsid w:val="00BC27E4"/>
    <w:rsid w:val="00BC4BCA"/>
    <w:rsid w:val="00BC5D22"/>
    <w:rsid w:val="00BC706C"/>
    <w:rsid w:val="00BC7425"/>
    <w:rsid w:val="00BC75F5"/>
    <w:rsid w:val="00BC77A4"/>
    <w:rsid w:val="00BD10E4"/>
    <w:rsid w:val="00BD12D0"/>
    <w:rsid w:val="00BD3074"/>
    <w:rsid w:val="00BD325B"/>
    <w:rsid w:val="00BD4183"/>
    <w:rsid w:val="00BD5CC6"/>
    <w:rsid w:val="00BD5ED3"/>
    <w:rsid w:val="00BD766F"/>
    <w:rsid w:val="00BE03BD"/>
    <w:rsid w:val="00BE112A"/>
    <w:rsid w:val="00BE1C36"/>
    <w:rsid w:val="00BE2264"/>
    <w:rsid w:val="00BE2C43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598"/>
    <w:rsid w:val="00C1164F"/>
    <w:rsid w:val="00C121DD"/>
    <w:rsid w:val="00C12DBB"/>
    <w:rsid w:val="00C139A2"/>
    <w:rsid w:val="00C13AA4"/>
    <w:rsid w:val="00C15C5E"/>
    <w:rsid w:val="00C2032C"/>
    <w:rsid w:val="00C218A4"/>
    <w:rsid w:val="00C2270C"/>
    <w:rsid w:val="00C26B40"/>
    <w:rsid w:val="00C2750F"/>
    <w:rsid w:val="00C27B4F"/>
    <w:rsid w:val="00C3511C"/>
    <w:rsid w:val="00C356A1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3C3F"/>
    <w:rsid w:val="00C65BF9"/>
    <w:rsid w:val="00C70878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302"/>
    <w:rsid w:val="00C82A85"/>
    <w:rsid w:val="00C82D7B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8E1"/>
    <w:rsid w:val="00CA7908"/>
    <w:rsid w:val="00CB0B77"/>
    <w:rsid w:val="00CB261D"/>
    <w:rsid w:val="00CB2F88"/>
    <w:rsid w:val="00CB2FF5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6DC2"/>
    <w:rsid w:val="00CE6F49"/>
    <w:rsid w:val="00CE7E42"/>
    <w:rsid w:val="00CF0A7D"/>
    <w:rsid w:val="00CF0B49"/>
    <w:rsid w:val="00CF19EE"/>
    <w:rsid w:val="00CF2D08"/>
    <w:rsid w:val="00CF38CA"/>
    <w:rsid w:val="00CF5A1A"/>
    <w:rsid w:val="00D01079"/>
    <w:rsid w:val="00D0125A"/>
    <w:rsid w:val="00D01377"/>
    <w:rsid w:val="00D019E8"/>
    <w:rsid w:val="00D01EDE"/>
    <w:rsid w:val="00D01F53"/>
    <w:rsid w:val="00D033CE"/>
    <w:rsid w:val="00D03D43"/>
    <w:rsid w:val="00D04F8B"/>
    <w:rsid w:val="00D053A6"/>
    <w:rsid w:val="00D10D02"/>
    <w:rsid w:val="00D1140F"/>
    <w:rsid w:val="00D12B12"/>
    <w:rsid w:val="00D136DA"/>
    <w:rsid w:val="00D14DDF"/>
    <w:rsid w:val="00D15254"/>
    <w:rsid w:val="00D16602"/>
    <w:rsid w:val="00D21432"/>
    <w:rsid w:val="00D21E8B"/>
    <w:rsid w:val="00D22328"/>
    <w:rsid w:val="00D248D6"/>
    <w:rsid w:val="00D25643"/>
    <w:rsid w:val="00D266B4"/>
    <w:rsid w:val="00D270A4"/>
    <w:rsid w:val="00D30494"/>
    <w:rsid w:val="00D31B99"/>
    <w:rsid w:val="00D3279E"/>
    <w:rsid w:val="00D32958"/>
    <w:rsid w:val="00D32B84"/>
    <w:rsid w:val="00D3332D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10D7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1D4"/>
    <w:rsid w:val="00DD3E92"/>
    <w:rsid w:val="00DD45EB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07FD2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0C16"/>
    <w:rsid w:val="00E429FE"/>
    <w:rsid w:val="00E447E7"/>
    <w:rsid w:val="00E44E14"/>
    <w:rsid w:val="00E46EEF"/>
    <w:rsid w:val="00E50DDF"/>
    <w:rsid w:val="00E52F46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6686"/>
    <w:rsid w:val="00E870C6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57C"/>
    <w:rsid w:val="00EA0ECE"/>
    <w:rsid w:val="00EA2113"/>
    <w:rsid w:val="00EA25E4"/>
    <w:rsid w:val="00EA2B05"/>
    <w:rsid w:val="00EA3515"/>
    <w:rsid w:val="00EA3D5D"/>
    <w:rsid w:val="00EA46C0"/>
    <w:rsid w:val="00EA49B2"/>
    <w:rsid w:val="00EB0F12"/>
    <w:rsid w:val="00EB223A"/>
    <w:rsid w:val="00EB4730"/>
    <w:rsid w:val="00EB644D"/>
    <w:rsid w:val="00EB7277"/>
    <w:rsid w:val="00EB78F3"/>
    <w:rsid w:val="00EC27BD"/>
    <w:rsid w:val="00EC29B2"/>
    <w:rsid w:val="00EC4D40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924"/>
    <w:rsid w:val="00F06AC2"/>
    <w:rsid w:val="00F07876"/>
    <w:rsid w:val="00F16F49"/>
    <w:rsid w:val="00F1728E"/>
    <w:rsid w:val="00F17CF4"/>
    <w:rsid w:val="00F214F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B49"/>
    <w:rsid w:val="00F71FC5"/>
    <w:rsid w:val="00F7625C"/>
    <w:rsid w:val="00F817F7"/>
    <w:rsid w:val="00F832FD"/>
    <w:rsid w:val="00F8384D"/>
    <w:rsid w:val="00F86F6F"/>
    <w:rsid w:val="00F870B1"/>
    <w:rsid w:val="00F87529"/>
    <w:rsid w:val="00F917E8"/>
    <w:rsid w:val="00F9220D"/>
    <w:rsid w:val="00F92A11"/>
    <w:rsid w:val="00F9644A"/>
    <w:rsid w:val="00F97BAD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30B5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D7276"/>
    <w:rsid w:val="00FE020F"/>
    <w:rsid w:val="00FE0842"/>
    <w:rsid w:val="00FE203E"/>
    <w:rsid w:val="00FE26C4"/>
    <w:rsid w:val="00FE3AC1"/>
    <w:rsid w:val="00FE41D8"/>
    <w:rsid w:val="00FE506F"/>
    <w:rsid w:val="00FE529E"/>
    <w:rsid w:val="00FE6444"/>
    <w:rsid w:val="00FF06AD"/>
    <w:rsid w:val="00FF073A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025584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9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1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34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61D23"/>
    <w:pPr>
      <w:spacing w:after="120" w:line="480" w:lineRule="auto"/>
      <w:ind w:left="283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61D23"/>
    <w:rPr>
      <w:rFonts w:cs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1636B6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hnerova.katerina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hnerova.katerina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D0BC1-A089-4590-9213-07656BCD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7275</Words>
  <Characters>42925</Characters>
  <Application>Microsoft Office Word</Application>
  <DocSecurity>0</DocSecurity>
  <Lines>357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50100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Tomáš VEČEŘA</cp:lastModifiedBy>
  <cp:revision>2</cp:revision>
  <cp:lastPrinted>2025-11-14T06:57:00Z</cp:lastPrinted>
  <dcterms:created xsi:type="dcterms:W3CDTF">2025-11-14T08:27:00Z</dcterms:created>
  <dcterms:modified xsi:type="dcterms:W3CDTF">2025-11-14T08:27:00Z</dcterms:modified>
</cp:coreProperties>
</file>