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DF0269" w:rsidRDefault="0096032E" w:rsidP="00DF026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9A7A65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r w:rsidR="00E206EE">
        <w:rPr>
          <w:rFonts w:ascii="Tahoma" w:hAnsi="Tahoma" w:cs="Tahoma"/>
          <w:b/>
          <w:sz w:val="21"/>
          <w:szCs w:val="21"/>
        </w:rPr>
        <w:t>Revitalizace vnitrobloku u polikliniky, Místek – V.</w:t>
      </w:r>
      <w:bookmarkStart w:id="0" w:name="_GoBack"/>
      <w:bookmarkEnd w:id="0"/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054182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CEA" w:rsidRDefault="00026CEA" w:rsidP="00413908">
      <w:pPr>
        <w:spacing w:after="0" w:line="240" w:lineRule="auto"/>
      </w:pPr>
      <w:r>
        <w:separator/>
      </w:r>
    </w:p>
  </w:endnote>
  <w:endnote w:type="continuationSeparator" w:id="0">
    <w:p w:rsidR="00026CEA" w:rsidRDefault="00026CEA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026C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CEA" w:rsidRDefault="00026CEA" w:rsidP="00413908">
      <w:pPr>
        <w:spacing w:after="0" w:line="240" w:lineRule="auto"/>
      </w:pPr>
      <w:r>
        <w:separator/>
      </w:r>
    </w:p>
  </w:footnote>
  <w:footnote w:type="continuationSeparator" w:id="0">
    <w:p w:rsidR="00026CEA" w:rsidRDefault="00026CEA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026CEA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26CEA"/>
    <w:rsid w:val="00032AE9"/>
    <w:rsid w:val="00054182"/>
    <w:rsid w:val="00065C51"/>
    <w:rsid w:val="000C5E94"/>
    <w:rsid w:val="000C767E"/>
    <w:rsid w:val="000C7E48"/>
    <w:rsid w:val="000D23E3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A1001"/>
    <w:rsid w:val="004B0028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5C5791"/>
    <w:rsid w:val="00612C9A"/>
    <w:rsid w:val="00643C48"/>
    <w:rsid w:val="00644CA9"/>
    <w:rsid w:val="006553CF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B7BAE"/>
    <w:rsid w:val="007E0BA5"/>
    <w:rsid w:val="00800C4F"/>
    <w:rsid w:val="00891318"/>
    <w:rsid w:val="008F089A"/>
    <w:rsid w:val="0096032E"/>
    <w:rsid w:val="00990019"/>
    <w:rsid w:val="00990496"/>
    <w:rsid w:val="009908E5"/>
    <w:rsid w:val="009A7A65"/>
    <w:rsid w:val="009D211F"/>
    <w:rsid w:val="009E0DC6"/>
    <w:rsid w:val="009F1072"/>
    <w:rsid w:val="00A451D5"/>
    <w:rsid w:val="00A61123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4543A"/>
    <w:rsid w:val="00C54D89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DF0269"/>
    <w:rsid w:val="00E17077"/>
    <w:rsid w:val="00E206EE"/>
    <w:rsid w:val="00E23058"/>
    <w:rsid w:val="00E244EE"/>
    <w:rsid w:val="00E334A9"/>
    <w:rsid w:val="00E71288"/>
    <w:rsid w:val="00E80DB7"/>
    <w:rsid w:val="00E85E33"/>
    <w:rsid w:val="00E97CBD"/>
    <w:rsid w:val="00EB2CD2"/>
    <w:rsid w:val="00ED6472"/>
    <w:rsid w:val="00EE4947"/>
    <w:rsid w:val="00F034F5"/>
    <w:rsid w:val="00F06060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4884-6067-4CC3-8ABB-7992369B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16</cp:revision>
  <cp:lastPrinted>2024-04-22T13:42:00Z</cp:lastPrinted>
  <dcterms:created xsi:type="dcterms:W3CDTF">2024-03-21T07:33:00Z</dcterms:created>
  <dcterms:modified xsi:type="dcterms:W3CDTF">2025-07-16T07:48:00Z</dcterms:modified>
</cp:coreProperties>
</file>